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t>物业服务合同</w:t>
      </w:r>
    </w:p>
    <w:p>
      <w:pPr>
        <w:pStyle w:val="BodyText"/>
        <w:tabs>
          <w:tab w:pos="1859" w:val="left" w:leader="none"/>
        </w:tabs>
        <w:spacing w:line="516" w:lineRule="exact"/>
      </w:pPr>
      <w:r>
        <w:rPr/>
        <w:t>第一章</w:t>
        <w:tab/>
        <w:t>总则</w:t>
      </w:r>
    </w:p>
    <w:p>
      <w:pPr>
        <w:pStyle w:val="BodyText"/>
        <w:tabs>
          <w:tab w:pos="1859" w:val="left" w:leader="none"/>
        </w:tabs>
        <w:spacing w:line="208" w:lineRule="auto" w:before="34"/>
        <w:ind w:right="10259"/>
      </w:pPr>
      <w:r>
        <w:rPr/>
        <w:t>第一条</w:t>
        <w:tab/>
        <w:t>本合同当事人委托方（以下简称甲方</w:t>
      </w:r>
      <w:r>
        <w:rPr>
          <w:spacing w:val="-19"/>
        </w:rPr>
        <w:t>）</w:t>
      </w:r>
    </w:p>
    <w:p>
      <w:pPr>
        <w:pStyle w:val="BodyText"/>
        <w:tabs>
          <w:tab w:pos="4459" w:val="left" w:leader="none"/>
          <w:tab w:pos="5619" w:val="left" w:leader="none"/>
          <w:tab w:pos="7002" w:val="left" w:leader="none"/>
        </w:tabs>
        <w:spacing w:line="220" w:lineRule="auto" w:before="2"/>
        <w:ind w:right="6805"/>
      </w:pPr>
      <w:r>
        <w:rPr/>
        <w:t>名称：</w:t>
      </w:r>
      <w:r>
        <w:rPr>
          <w:u w:val="single"/>
        </w:rPr>
        <w:t> </w:t>
        <w:tab/>
        <w:tab/>
      </w:r>
      <w:r>
        <w:rPr/>
        <w:t>业 主 大 会 受委托方（以下简称乙方）：</w:t>
        <w:tab/>
      </w:r>
      <w:r>
        <w:rPr>
          <w:w w:val="436"/>
          <w:u w:val="single"/>
        </w:rPr>
        <w:t> </w:t>
      </w:r>
      <w:r>
        <w:rPr>
          <w:u w:val="single"/>
        </w:rPr>
        <w:tab/>
        <w:tab/>
      </w:r>
      <w:r>
        <w:rPr>
          <w:w w:val="16"/>
          <w:u w:val="single"/>
        </w:rPr>
        <w:t> </w:t>
      </w:r>
      <w:r>
        <w:rPr/>
        <w:t>名称：</w:t>
      </w:r>
      <w:r>
        <w:rPr>
          <w:spacing w:val="20"/>
        </w:rPr>
        <w:t> </w:t>
      </w:r>
      <w:r>
        <w:rPr>
          <w:w w:val="436"/>
          <w:u w:val="single"/>
        </w:rPr>
        <w:t> </w:t>
      </w:r>
      <w:r>
        <w:rPr>
          <w:u w:val="single"/>
        </w:rPr>
        <w:tab/>
        <w:tab/>
        <w:tab/>
        <w:t> </w:t>
      </w:r>
      <w:r>
        <w:rPr/>
        <w:t>物业管理资质等级证书编号：</w:t>
        <w:tab/>
      </w:r>
      <w:r>
        <w:rPr>
          <w:w w:val="436"/>
          <w:u w:val="single"/>
        </w:rPr>
        <w:t> </w:t>
      </w:r>
      <w:r>
        <w:rPr>
          <w:u w:val="single"/>
        </w:rPr>
        <w:tab/>
        <w:tab/>
      </w:r>
    </w:p>
    <w:p>
      <w:pPr>
        <w:pStyle w:val="BodyText"/>
        <w:tabs>
          <w:tab w:pos="11719" w:val="left" w:leader="none"/>
          <w:tab w:pos="13694" w:val="left" w:leader="none"/>
        </w:tabs>
        <w:spacing w:line="486" w:lineRule="exact"/>
      </w:pPr>
      <w:r>
        <w:rPr/>
        <w:t>根据有关法律、法规，在自愿、平等、协商一致的基础上，甲方选聘（或续聘）乙方为</w:t>
        <w:tab/>
      </w:r>
      <w:r>
        <w:rPr>
          <w:w w:val="436"/>
          <w:u w:val="single"/>
        </w:rPr>
        <w:t> </w:t>
      </w:r>
      <w:r>
        <w:rPr>
          <w:u w:val="single"/>
        </w:rPr>
        <w:tab/>
      </w:r>
    </w:p>
    <w:p>
      <w:pPr>
        <w:pStyle w:val="BodyText"/>
        <w:tabs>
          <w:tab w:pos="1859" w:val="left" w:leader="none"/>
        </w:tabs>
        <w:spacing w:line="218" w:lineRule="auto" w:before="9"/>
        <w:ind w:right="8239" w:hanging="580"/>
      </w:pPr>
      <w:r>
        <w:rPr/>
        <w:t>（物业名称）提供物业管理服务，订立本合同</w:t>
      </w:r>
      <w:r>
        <w:rPr>
          <w:spacing w:val="-19"/>
        </w:rPr>
        <w:t>。</w:t>
      </w:r>
      <w:r>
        <w:rPr/>
        <w:t>第二条</w:t>
        <w:tab/>
        <w:t>物业管理区域基本情况</w:t>
      </w:r>
    </w:p>
    <w:p>
      <w:pPr>
        <w:pStyle w:val="BodyText"/>
        <w:tabs>
          <w:tab w:pos="5557" w:val="left" w:leader="none"/>
        </w:tabs>
        <w:spacing w:line="218" w:lineRule="auto"/>
        <w:ind w:right="8179"/>
        <w:jc w:val="both"/>
      </w:pPr>
      <w:r>
        <w:rPr/>
        <w:t>物业名称： </w:t>
      </w:r>
      <w:r>
        <w:rPr>
          <w:spacing w:val="20"/>
        </w:rPr>
        <w:t> </w:t>
      </w:r>
      <w:r>
        <w:rPr>
          <w:w w:val="436"/>
          <w:u w:val="single"/>
        </w:rPr>
        <w:t> </w:t>
      </w:r>
      <w:r>
        <w:rPr>
          <w:u w:val="single"/>
        </w:rPr>
        <w:tab/>
      </w:r>
      <w:r>
        <w:rPr>
          <w:w w:val="3"/>
          <w:u w:val="single"/>
        </w:rPr>
        <w:t> </w:t>
      </w:r>
      <w:r>
        <w:rPr/>
        <w:t>物业用途： </w:t>
      </w:r>
      <w:r>
        <w:rPr>
          <w:spacing w:val="20"/>
        </w:rPr>
        <w:t> </w:t>
      </w:r>
      <w:r>
        <w:rPr>
          <w:w w:val="436"/>
          <w:u w:val="single"/>
        </w:rPr>
        <w:t> </w:t>
      </w:r>
      <w:r>
        <w:rPr>
          <w:u w:val="single"/>
        </w:rPr>
        <w:tab/>
      </w:r>
      <w:r>
        <w:rPr>
          <w:w w:val="3"/>
          <w:u w:val="single"/>
        </w:rPr>
        <w:t> </w:t>
      </w:r>
      <w:r>
        <w:rPr/>
        <w:t>座落：</w:t>
      </w:r>
      <w:r>
        <w:rPr>
          <w:spacing w:val="20"/>
        </w:rPr>
        <w:t> </w:t>
      </w:r>
      <w:r>
        <w:rPr>
          <w:w w:val="436"/>
          <w:u w:val="single"/>
        </w:rPr>
        <w:t> </w:t>
      </w:r>
      <w:r>
        <w:rPr>
          <w:u w:val="single"/>
        </w:rPr>
        <w:tab/>
        <w:t> </w:t>
      </w:r>
      <w:r>
        <w:rPr/>
        <w:t>四至：</w:t>
      </w:r>
      <w:r>
        <w:rPr>
          <w:spacing w:val="20"/>
        </w:rPr>
        <w:t> </w:t>
      </w:r>
      <w:r>
        <w:rPr>
          <w:w w:val="436"/>
          <w:u w:val="single"/>
        </w:rPr>
        <w:t> </w:t>
      </w:r>
      <w:r>
        <w:rPr>
          <w:u w:val="single"/>
        </w:rPr>
        <w:tab/>
        <w:t> </w:t>
      </w:r>
      <w:r>
        <w:rPr/>
        <w:t>占地面积： </w:t>
      </w:r>
      <w:r>
        <w:rPr>
          <w:spacing w:val="20"/>
        </w:rPr>
        <w:t> </w:t>
      </w:r>
      <w:r>
        <w:rPr>
          <w:w w:val="436"/>
          <w:u w:val="single"/>
        </w:rPr>
        <w:t> </w:t>
      </w:r>
      <w:r>
        <w:rPr>
          <w:u w:val="single"/>
        </w:rPr>
        <w:tab/>
      </w:r>
      <w:r>
        <w:rPr>
          <w:w w:val="3"/>
          <w:u w:val="single"/>
        </w:rPr>
        <w:t> </w:t>
      </w:r>
      <w:r>
        <w:rPr/>
        <w:t>总建筑面积：  </w:t>
      </w:r>
      <w:r>
        <w:rPr>
          <w:spacing w:val="1"/>
        </w:rPr>
        <w:t> </w:t>
      </w:r>
      <w:r>
        <w:rPr>
          <w:w w:val="436"/>
          <w:u w:val="single"/>
        </w:rPr>
        <w:t> </w:t>
      </w:r>
      <w:r>
        <w:rPr>
          <w:u w:val="single"/>
        </w:rPr>
        <w:tab/>
      </w:r>
      <w:r>
        <w:rPr>
          <w:w w:val="21"/>
          <w:u w:val="single"/>
        </w:rPr>
        <w:t> </w:t>
      </w:r>
      <w:r>
        <w:rPr/>
        <w:t>委托管理的物业范围及构成细目见附件一</w:t>
      </w:r>
      <w:r>
        <w:rPr>
          <w:spacing w:val="-19"/>
        </w:rPr>
        <w:t>。</w:t>
      </w:r>
      <w:r>
        <w:rPr/>
        <w:t>第二章</w:t>
      </w:r>
      <w:r>
        <w:rPr>
          <w:spacing w:val="22"/>
        </w:rPr>
        <w:t> </w:t>
      </w:r>
      <w:r>
        <w:rPr/>
        <w:t>物业服务内容</w:t>
      </w:r>
    </w:p>
    <w:p>
      <w:pPr>
        <w:pStyle w:val="BodyText"/>
        <w:tabs>
          <w:tab w:pos="1859" w:val="left" w:leader="none"/>
          <w:tab w:pos="3179" w:val="left" w:leader="none"/>
        </w:tabs>
        <w:spacing w:line="218" w:lineRule="auto" w:before="4"/>
        <w:ind w:left="120" w:right="1559" w:firstLine="580"/>
      </w:pPr>
      <w:r>
        <w:rPr/>
        <w:t>第三条</w:t>
        <w:tab/>
        <w:t>制定物业管理服务工作计划，并组织实施；管理与物业相关的工程图纸、住用户档案与竣</w:t>
      </w:r>
      <w:r>
        <w:rPr>
          <w:spacing w:val="-18"/>
        </w:rPr>
        <w:t>工</w:t>
      </w:r>
      <w:r>
        <w:rPr/>
        <w:t>验收材料等；</w:t>
      </w:r>
      <w:r>
        <w:rPr>
          <w:u w:val="single"/>
        </w:rPr>
        <w:t> </w:t>
        <w:tab/>
        <w:tab/>
      </w:r>
      <w:r>
        <w:rPr/>
        <w:t>。</w:t>
      </w:r>
    </w:p>
    <w:p>
      <w:pPr>
        <w:pStyle w:val="BodyText"/>
        <w:tabs>
          <w:tab w:pos="1859" w:val="left" w:leader="none"/>
          <w:tab w:pos="3299" w:val="left" w:leader="none"/>
        </w:tabs>
        <w:spacing w:line="225" w:lineRule="auto"/>
        <w:ind w:left="120" w:right="1559" w:firstLine="580"/>
      </w:pPr>
      <w:r>
        <w:rPr/>
        <w:t>第四条</w:t>
        <w:tab/>
        <w:t>房屋建筑共用部位的日常维修、养护和管理，共用部位包括：楼盖、屋顶、外墙面、承重</w:t>
      </w:r>
      <w:r>
        <w:rPr>
          <w:spacing w:val="-18"/>
        </w:rPr>
        <w:t>墙</w:t>
      </w:r>
      <w:r>
        <w:rPr/>
        <w:t>体、楼梯间、走廊通道、</w:t>
        <w:tab/>
      </w:r>
      <w:r>
        <w:rPr>
          <w:u w:val="single"/>
        </w:rPr>
        <w:t> </w:t>
      </w:r>
      <w:r>
        <w:rPr/>
        <w:t>。</w:t>
      </w:r>
    </w:p>
    <w:p>
      <w:pPr>
        <w:pStyle w:val="BodyText"/>
        <w:tabs>
          <w:tab w:pos="1859" w:val="left" w:leader="none"/>
        </w:tabs>
        <w:spacing w:line="496" w:lineRule="exact"/>
      </w:pPr>
      <w:r>
        <w:rPr/>
        <w:t>第五条</w:t>
        <w:tab/>
        <w:t>共用设施设备的日常维修、养护和管理，共用设施设备包括：共用的上下水管道、共用照明、</w:t>
      </w:r>
    </w:p>
    <w:p>
      <w:pPr>
        <w:pStyle w:val="BodyText"/>
        <w:tabs>
          <w:tab w:pos="1859" w:val="left" w:leader="none"/>
        </w:tabs>
        <w:spacing w:line="500" w:lineRule="exact"/>
        <w:ind w:left="120"/>
      </w:pPr>
      <w:r>
        <w:rPr>
          <w:w w:val="436"/>
          <w:u w:val="single"/>
        </w:rPr>
        <w:t> </w:t>
      </w:r>
      <w:r>
        <w:rPr>
          <w:u w:val="single"/>
        </w:rPr>
        <w:tab/>
      </w:r>
      <w:r>
        <w:rPr/>
        <w:t>。</w:t>
      </w:r>
    </w:p>
    <w:p>
      <w:pPr>
        <w:pStyle w:val="BodyText"/>
        <w:tabs>
          <w:tab w:pos="1859" w:val="left" w:leader="none"/>
          <w:tab w:pos="2299" w:val="left" w:leader="none"/>
        </w:tabs>
        <w:spacing w:line="218" w:lineRule="auto"/>
        <w:ind w:left="120" w:right="1559" w:firstLine="580"/>
      </w:pPr>
      <w:r>
        <w:rPr/>
        <w:t>第六条</w:t>
        <w:tab/>
        <w:t>共用设施和附属建筑物、构筑物的日常维修养护和管理，包括道路、化粪池、泵房、自行</w:t>
      </w:r>
      <w:r>
        <w:rPr>
          <w:spacing w:val="-18"/>
        </w:rPr>
        <w:t>车</w:t>
      </w:r>
      <w:r>
        <w:rPr/>
        <w:t>棚、</w:t>
      </w:r>
      <w:r>
        <w:rPr>
          <w:u w:val="single"/>
        </w:rPr>
        <w:t> </w:t>
        <w:tab/>
        <w:tab/>
      </w:r>
      <w:r>
        <w:rPr/>
        <w:t>。</w:t>
      </w:r>
    </w:p>
    <w:p>
      <w:pPr>
        <w:pStyle w:val="BodyText"/>
        <w:tabs>
          <w:tab w:pos="1859" w:val="left" w:leader="none"/>
          <w:tab w:pos="5619" w:val="left" w:leader="none"/>
          <w:tab w:pos="7659" w:val="left" w:leader="none"/>
        </w:tabs>
        <w:spacing w:line="488" w:lineRule="exact"/>
      </w:pPr>
      <w:r>
        <w:rPr/>
        <w:t>第七条</w:t>
        <w:tab/>
        <w:t>公共区域的绿化养护与管理，</w:t>
        <w:tab/>
      </w:r>
      <w:r>
        <w:rPr>
          <w:u w:val="single"/>
        </w:rPr>
        <w:t> </w:t>
        <w:tab/>
      </w:r>
      <w:r>
        <w:rPr/>
        <w:t>。</w:t>
      </w:r>
    </w:p>
    <w:p>
      <w:pPr>
        <w:pStyle w:val="BodyText"/>
        <w:tabs>
          <w:tab w:pos="1859" w:val="left" w:leader="none"/>
          <w:tab w:pos="12579" w:val="left" w:leader="none"/>
          <w:tab w:pos="13687" w:val="left" w:leader="none"/>
        </w:tabs>
        <w:spacing w:line="526" w:lineRule="exact"/>
      </w:pPr>
      <w:r>
        <w:rPr/>
        <w:t>第八条</w:t>
        <w:tab/>
        <w:t>公共环境卫生，包括房屋共用部位的清洁卫生，公共场所的清洁卫生、垃圾的收集、</w:t>
        <w:tab/>
      </w:r>
      <w:r>
        <w:rPr>
          <w:w w:val="436"/>
          <w:u w:val="single"/>
        </w:rPr>
        <w:t> </w:t>
      </w:r>
      <w:r>
        <w:rPr>
          <w:u w:val="single"/>
        </w:rPr>
        <w:tab/>
      </w:r>
    </w:p>
    <w:p>
      <w:pPr>
        <w:pStyle w:val="BodyText"/>
        <w:spacing w:line="489" w:lineRule="exact"/>
        <w:ind w:left="120"/>
      </w:pPr>
      <w:r>
        <w:rPr>
          <w:w w:val="436"/>
          <w:u w:val="single"/>
        </w:rPr>
        <w:t> </w:t>
      </w:r>
      <w:r>
        <w:rPr/>
        <w:t>。</w:t>
      </w:r>
    </w:p>
    <w:p>
      <w:pPr>
        <w:pStyle w:val="BodyText"/>
        <w:tabs>
          <w:tab w:pos="1859" w:val="left" w:leader="none"/>
          <w:tab w:pos="8239" w:val="left" w:leader="none"/>
          <w:tab w:pos="9099" w:val="left" w:leader="none"/>
        </w:tabs>
        <w:spacing w:line="480" w:lineRule="exact"/>
      </w:pPr>
      <w:r>
        <w:rPr/>
        <w:t>第九条</w:t>
        <w:tab/>
        <w:t>维护公共秩序，包括门岗服务、物业区域内巡查、</w:t>
        <w:tab/>
      </w:r>
      <w:r>
        <w:rPr>
          <w:u w:val="single"/>
        </w:rPr>
        <w:t> </w:t>
        <w:tab/>
      </w:r>
      <w:r>
        <w:rPr/>
        <w:t>。</w:t>
      </w:r>
    </w:p>
    <w:p>
      <w:pPr>
        <w:pStyle w:val="BodyText"/>
        <w:tabs>
          <w:tab w:pos="1859" w:val="left" w:leader="none"/>
          <w:tab w:pos="8819" w:val="left" w:leader="none"/>
          <w:tab w:pos="10119" w:val="left" w:leader="none"/>
        </w:tabs>
        <w:spacing w:line="516" w:lineRule="exact"/>
      </w:pPr>
      <w:r>
        <w:rPr/>
        <w:t>第十条</w:t>
        <w:tab/>
        <w:t>维持物业区域内车辆行驶秩序，对车辆停放进行管理，</w:t>
        <w:tab/>
      </w:r>
      <w:r>
        <w:rPr>
          <w:u w:val="single"/>
        </w:rPr>
        <w:t> </w:t>
        <w:tab/>
      </w:r>
      <w:r>
        <w:rPr/>
        <w:t>。</w:t>
      </w:r>
    </w:p>
    <w:p>
      <w:pPr>
        <w:pStyle w:val="BodyText"/>
        <w:tabs>
          <w:tab w:pos="2139" w:val="left" w:leader="none"/>
          <w:tab w:pos="9399" w:val="left" w:leader="none"/>
          <w:tab w:pos="10559" w:val="left" w:leader="none"/>
        </w:tabs>
        <w:spacing w:line="520" w:lineRule="exact"/>
      </w:pPr>
      <w:r>
        <w:rPr/>
        <w:t>第十一条</w:t>
        <w:tab/>
        <w:t>消防管理服务，包括公共区域消防设施设备的维护管理，</w:t>
        <w:tab/>
      </w:r>
      <w:r>
        <w:rPr>
          <w:u w:val="single"/>
        </w:rPr>
        <w:t> </w:t>
        <w:tab/>
      </w:r>
      <w:r>
        <w:rPr/>
        <w:t>。</w:t>
      </w:r>
    </w:p>
    <w:p>
      <w:pPr>
        <w:pStyle w:val="BodyText"/>
        <w:tabs>
          <w:tab w:pos="2139" w:val="left" w:leader="none"/>
          <w:tab w:pos="6779" w:val="left" w:leader="none"/>
          <w:tab w:pos="8079" w:val="left" w:leader="none"/>
        </w:tabs>
        <w:spacing w:line="500" w:lineRule="exact"/>
      </w:pPr>
      <w:r>
        <w:rPr/>
        <w:t>第十二条</w:t>
        <w:tab/>
        <w:t>电梯、水泵的运行和日常维护管理，</w:t>
        <w:tab/>
      </w:r>
      <w:r>
        <w:rPr>
          <w:u w:val="single"/>
        </w:rPr>
        <w:t> </w:t>
        <w:tab/>
      </w:r>
      <w:r>
        <w:rPr/>
        <w:t>。</w:t>
      </w:r>
    </w:p>
    <w:p>
      <w:pPr>
        <w:pStyle w:val="BodyText"/>
        <w:tabs>
          <w:tab w:pos="2139" w:val="left" w:leader="none"/>
          <w:tab w:pos="5339" w:val="left" w:leader="none"/>
          <w:tab w:pos="7219" w:val="left" w:leader="none"/>
        </w:tabs>
        <w:spacing w:line="464" w:lineRule="exact"/>
      </w:pPr>
      <w:r>
        <w:rPr/>
        <w:t>第十三条</w:t>
        <w:tab/>
        <w:t>房屋装饰装修管理服务，</w:t>
        <w:tab/>
      </w:r>
      <w:r>
        <w:rPr>
          <w:u w:val="single"/>
        </w:rPr>
        <w:t> </w:t>
        <w:tab/>
      </w:r>
      <w:r>
        <w:rPr/>
        <w:t>。</w:t>
      </w:r>
    </w:p>
    <w:p>
      <w:pPr>
        <w:pStyle w:val="BodyText"/>
        <w:tabs>
          <w:tab w:pos="2139" w:val="left" w:leader="none"/>
        </w:tabs>
        <w:spacing w:line="510" w:lineRule="exact"/>
      </w:pPr>
      <w:r>
        <w:rPr/>
        <w:t>第十四条</w:t>
        <w:tab/>
        <w:t>其他委托事项</w:t>
      </w:r>
    </w:p>
    <w:p>
      <w:pPr>
        <w:pStyle w:val="BodyText"/>
        <w:tabs>
          <w:tab w:pos="6779" w:val="left" w:leader="none"/>
        </w:tabs>
        <w:spacing w:line="500" w:lineRule="exact"/>
      </w:pPr>
      <w:r>
        <w:rPr>
          <w:spacing w:val="18"/>
        </w:rPr>
        <w:t>（</w:t>
      </w:r>
      <w:r>
        <w:rPr>
          <w:rFonts w:ascii="Arial" w:eastAsia="Arial"/>
          <w:spacing w:val="18"/>
        </w:rPr>
        <w:t>1</w:t>
      </w:r>
      <w:r>
        <w:rPr>
          <w:spacing w:val="18"/>
        </w:rPr>
        <w:t>）</w:t>
      </w:r>
      <w:r>
        <w:rPr>
          <w:spacing w:val="18"/>
          <w:u w:val="single"/>
        </w:rPr>
        <w:t> </w:t>
        <w:tab/>
      </w:r>
      <w:r>
        <w:rPr/>
        <w:t>；</w:t>
      </w:r>
    </w:p>
    <w:p>
      <w:pPr>
        <w:pStyle w:val="BodyText"/>
        <w:tabs>
          <w:tab w:pos="6779" w:val="left" w:leader="none"/>
        </w:tabs>
        <w:spacing w:line="500" w:lineRule="exact"/>
      </w:pPr>
      <w:r>
        <w:rPr>
          <w:spacing w:val="18"/>
        </w:rPr>
        <w:t>（</w:t>
      </w:r>
      <w:r>
        <w:rPr>
          <w:rFonts w:ascii="Arial" w:eastAsia="Arial"/>
          <w:spacing w:val="18"/>
        </w:rPr>
        <w:t>2</w:t>
      </w:r>
      <w:r>
        <w:rPr>
          <w:spacing w:val="18"/>
        </w:rPr>
        <w:t>）</w:t>
      </w:r>
      <w:r>
        <w:rPr>
          <w:spacing w:val="18"/>
          <w:u w:val="single"/>
        </w:rPr>
        <w:t> </w:t>
        <w:tab/>
      </w:r>
      <w:r>
        <w:rPr/>
        <w:t>；</w:t>
      </w:r>
    </w:p>
    <w:p>
      <w:pPr>
        <w:pStyle w:val="BodyText"/>
        <w:tabs>
          <w:tab w:pos="1859" w:val="left" w:leader="none"/>
          <w:tab w:pos="6779" w:val="left" w:leader="none"/>
        </w:tabs>
        <w:spacing w:line="218" w:lineRule="auto" w:before="9"/>
        <w:ind w:right="6779"/>
      </w:pPr>
      <w:r>
        <w:rPr>
          <w:spacing w:val="18"/>
        </w:rPr>
        <w:t>（</w:t>
      </w:r>
      <w:r>
        <w:rPr>
          <w:rFonts w:ascii="Arial" w:eastAsia="Arial"/>
          <w:spacing w:val="18"/>
        </w:rPr>
        <w:t>3</w:t>
      </w:r>
      <w:r>
        <w:rPr>
          <w:spacing w:val="18"/>
        </w:rPr>
        <w:t>）</w:t>
      </w:r>
      <w:r>
        <w:rPr>
          <w:spacing w:val="18"/>
          <w:u w:val="single"/>
        </w:rPr>
        <w:t> </w:t>
        <w:tab/>
        <w:tab/>
      </w:r>
      <w:r>
        <w:rPr>
          <w:spacing w:val="-18"/>
        </w:rPr>
        <w:t>。</w:t>
      </w:r>
      <w:r>
        <w:rPr/>
        <w:t>第三章</w:t>
        <w:tab/>
        <w:t>物业服务质量</w:t>
      </w:r>
    </w:p>
    <w:p>
      <w:pPr>
        <w:pStyle w:val="BodyText"/>
        <w:tabs>
          <w:tab w:pos="2139" w:val="left" w:leader="none"/>
          <w:tab w:pos="6499" w:val="left" w:leader="none"/>
          <w:tab w:pos="7359" w:val="left" w:leader="none"/>
        </w:tabs>
        <w:spacing w:line="533" w:lineRule="exact"/>
      </w:pPr>
      <w:r>
        <w:rPr/>
        <w:t>第十五条</w:t>
        <w:tab/>
        <w:t>乙方提供的物业服务质量按以下第</w:t>
        <w:tab/>
      </w:r>
      <w:r>
        <w:rPr>
          <w:u w:val="single"/>
        </w:rPr>
        <w:t> </w:t>
        <w:tab/>
      </w:r>
      <w:r>
        <w:rPr/>
        <w:t>项执行：</w:t>
      </w:r>
    </w:p>
    <w:p>
      <w:pPr>
        <w:spacing w:after="0" w:line="533" w:lineRule="exact"/>
        <w:sectPr>
          <w:type w:val="continuous"/>
          <w:pgSz w:w="19120" w:h="27060"/>
          <w:pgMar w:top="2520" w:bottom="280" w:left="2760" w:right="2540"/>
        </w:sectPr>
      </w:pPr>
    </w:p>
    <w:p>
      <w:pPr>
        <w:pStyle w:val="ListParagraph"/>
        <w:numPr>
          <w:ilvl w:val="0"/>
          <w:numId w:val="1"/>
        </w:numPr>
        <w:tabs>
          <w:tab w:pos="1101" w:val="left" w:leader="none"/>
          <w:tab w:pos="12959" w:val="left" w:leader="none"/>
        </w:tabs>
        <w:spacing w:line="481" w:lineRule="exact" w:before="0" w:after="0"/>
        <w:ind w:left="1101" w:right="0" w:hanging="401"/>
        <w:jc w:val="left"/>
        <w:rPr>
          <w:rFonts w:ascii="Arial" w:eastAsia="Arial"/>
          <w:sz w:val="26"/>
        </w:rPr>
      </w:pPr>
      <w:r>
        <w:rPr>
          <w:sz w:val="26"/>
        </w:rPr>
        <w:t>执行北京市国土资源和房屋管理局发布的《北京市住宅物业管理服务标准》（京国土房管物字</w:t>
        <w:tab/>
      </w:r>
      <w:r>
        <w:rPr>
          <w:rFonts w:ascii="Arial" w:eastAsia="Arial"/>
          <w:sz w:val="26"/>
        </w:rPr>
        <w:t>[200</w:t>
      </w:r>
    </w:p>
    <w:p>
      <w:pPr>
        <w:pStyle w:val="BodyText"/>
        <w:tabs>
          <w:tab w:pos="8099" w:val="left" w:leader="none"/>
          <w:tab w:pos="13688" w:val="left" w:leader="none"/>
        </w:tabs>
        <w:spacing w:line="520" w:lineRule="exact"/>
        <w:ind w:left="120"/>
      </w:pPr>
      <w:r>
        <w:rPr>
          <w:rFonts w:ascii="Arial" w:eastAsia="Arial"/>
        </w:rPr>
        <w:t>3]950</w:t>
      </w:r>
      <w:r>
        <w:rPr>
          <w:rFonts w:ascii="Arial" w:eastAsia="Arial"/>
          <w:spacing w:val="33"/>
        </w:rPr>
        <w:t> </w:t>
      </w:r>
      <w:r>
        <w:rPr/>
        <w:t>号）规定的标准一，即普通商品住宅物业管理服务标准；</w:t>
        <w:tab/>
      </w:r>
      <w:r>
        <w:rPr>
          <w:w w:val="436"/>
          <w:u w:val="single"/>
        </w:rPr>
        <w:t> </w:t>
      </w:r>
      <w:r>
        <w:rPr>
          <w:u w:val="single"/>
        </w:rPr>
        <w:tab/>
      </w:r>
    </w:p>
    <w:p>
      <w:pPr>
        <w:pStyle w:val="BodyText"/>
        <w:tabs>
          <w:tab w:pos="3759" w:val="left" w:leader="none"/>
        </w:tabs>
        <w:spacing w:line="490" w:lineRule="exact"/>
        <w:ind w:left="120"/>
      </w:pPr>
      <w:r>
        <w:rPr>
          <w:w w:val="436"/>
          <w:u w:val="single"/>
        </w:rPr>
        <w:t> </w:t>
      </w:r>
      <w:r>
        <w:rPr>
          <w:u w:val="single"/>
        </w:rPr>
        <w:tab/>
      </w:r>
      <w:r>
        <w:rPr/>
        <w:t>。</w:t>
      </w:r>
    </w:p>
    <w:p>
      <w:pPr>
        <w:pStyle w:val="ListParagraph"/>
        <w:numPr>
          <w:ilvl w:val="0"/>
          <w:numId w:val="1"/>
        </w:numPr>
        <w:tabs>
          <w:tab w:pos="1101" w:val="left" w:leader="none"/>
          <w:tab w:pos="12959" w:val="left" w:leader="none"/>
        </w:tabs>
        <w:spacing w:line="500" w:lineRule="exact" w:before="0" w:after="0"/>
        <w:ind w:left="1101" w:right="0" w:hanging="401"/>
        <w:jc w:val="left"/>
        <w:rPr>
          <w:rFonts w:ascii="Arial" w:eastAsia="Arial"/>
          <w:sz w:val="26"/>
        </w:rPr>
      </w:pPr>
      <w:r>
        <w:rPr>
          <w:sz w:val="26"/>
        </w:rPr>
        <w:t>执行北京市国土资源和房屋管理局发布的《北京市住宅物业管理服务标准》（京国土房管物字</w:t>
        <w:tab/>
      </w:r>
      <w:r>
        <w:rPr>
          <w:rFonts w:ascii="Arial" w:eastAsia="Arial"/>
          <w:sz w:val="26"/>
        </w:rPr>
        <w:t>[200</w:t>
      </w:r>
    </w:p>
    <w:p>
      <w:pPr>
        <w:pStyle w:val="BodyText"/>
        <w:tabs>
          <w:tab w:pos="12159" w:val="left" w:leader="none"/>
          <w:tab w:pos="13700" w:val="left" w:leader="none"/>
        </w:tabs>
        <w:spacing w:line="510" w:lineRule="exact"/>
        <w:ind w:left="120"/>
      </w:pPr>
      <w:r>
        <w:rPr>
          <w:rFonts w:ascii="Arial" w:eastAsia="Arial"/>
        </w:rPr>
        <w:t>3]950</w:t>
      </w:r>
      <w:r>
        <w:rPr>
          <w:rFonts w:ascii="Arial" w:eastAsia="Arial"/>
          <w:spacing w:val="33"/>
        </w:rPr>
        <w:t> </w:t>
      </w:r>
      <w:r>
        <w:rPr/>
        <w:t>号）规定的标准二，即经济适用房、直管和自管公房、危旧房改造回迁房管理服务标准；</w:t>
        <w:tab/>
      </w:r>
      <w:r>
        <w:rPr>
          <w:w w:val="436"/>
          <w:u w:val="single"/>
        </w:rPr>
        <w:t> </w:t>
      </w:r>
      <w:r>
        <w:rPr>
          <w:u w:val="single"/>
        </w:rPr>
        <w:tab/>
      </w:r>
    </w:p>
    <w:p>
      <w:pPr>
        <w:pStyle w:val="BodyText"/>
        <w:tabs>
          <w:tab w:pos="2139" w:val="left" w:leader="none"/>
        </w:tabs>
        <w:spacing w:line="490" w:lineRule="exact"/>
        <w:ind w:left="120"/>
      </w:pPr>
      <w:r>
        <w:rPr>
          <w:w w:val="436"/>
          <w:u w:val="single"/>
        </w:rPr>
        <w:t> </w:t>
      </w:r>
      <w:r>
        <w:rPr>
          <w:u w:val="single"/>
        </w:rPr>
        <w:tab/>
      </w:r>
      <w:r>
        <w:rPr/>
        <w:t>。</w:t>
      </w:r>
    </w:p>
    <w:p>
      <w:pPr>
        <w:pStyle w:val="ListParagraph"/>
        <w:numPr>
          <w:ilvl w:val="0"/>
          <w:numId w:val="1"/>
        </w:numPr>
        <w:tabs>
          <w:tab w:pos="1101" w:val="left" w:leader="none"/>
          <w:tab w:pos="1859" w:val="left" w:leader="none"/>
          <w:tab w:pos="6919" w:val="left" w:leader="none"/>
          <w:tab w:pos="10979" w:val="left" w:leader="none"/>
        </w:tabs>
        <w:spacing w:line="218" w:lineRule="auto" w:before="0" w:after="0"/>
        <w:ind w:left="700" w:right="2579" w:firstLine="0"/>
        <w:jc w:val="left"/>
        <w:rPr>
          <w:sz w:val="26"/>
        </w:rPr>
      </w:pPr>
      <w:r>
        <w:rPr>
          <w:sz w:val="26"/>
        </w:rPr>
        <w:t>执行双方约定的物业服务质量要求，具体为：</w:t>
        <w:tab/>
      </w:r>
      <w:r>
        <w:rPr>
          <w:sz w:val="26"/>
          <w:u w:val="single"/>
        </w:rPr>
        <w:t> </w:t>
        <w:tab/>
      </w:r>
      <w:r>
        <w:rPr>
          <w:spacing w:val="-18"/>
          <w:sz w:val="26"/>
        </w:rPr>
        <w:t>。</w:t>
      </w:r>
      <w:r>
        <w:rPr>
          <w:sz w:val="26"/>
        </w:rPr>
        <w:t>第四章</w:t>
        <w:tab/>
        <w:t>物业服务费用</w:t>
      </w:r>
    </w:p>
    <w:p>
      <w:pPr>
        <w:pStyle w:val="BodyText"/>
        <w:tabs>
          <w:tab w:pos="2139" w:val="left" w:leader="none"/>
        </w:tabs>
        <w:spacing w:line="488" w:lineRule="exact"/>
      </w:pPr>
      <w:r>
        <w:rPr/>
        <w:t>第十六条</w:t>
        <w:tab/>
        <w:t>（适用于政府指导价）物业服务费用执行政府指导价。</w:t>
      </w:r>
    </w:p>
    <w:p>
      <w:pPr>
        <w:pStyle w:val="ListParagraph"/>
        <w:numPr>
          <w:ilvl w:val="0"/>
          <w:numId w:val="2"/>
        </w:numPr>
        <w:tabs>
          <w:tab w:pos="1101" w:val="left" w:leader="none"/>
          <w:tab w:pos="3739" w:val="left" w:leader="none"/>
          <w:tab w:pos="4919" w:val="left" w:leader="none"/>
        </w:tabs>
        <w:spacing w:line="218" w:lineRule="auto" w:before="8" w:after="0"/>
        <w:ind w:left="120" w:right="1099" w:firstLine="580"/>
        <w:jc w:val="left"/>
        <w:rPr>
          <w:sz w:val="26"/>
        </w:rPr>
      </w:pPr>
      <w:r>
        <w:rPr>
          <w:sz w:val="26"/>
        </w:rPr>
        <w:t>物业服务费由乙方按</w:t>
        <w:tab/>
      </w:r>
      <w:r>
        <w:rPr>
          <w:sz w:val="26"/>
          <w:u w:val="single"/>
        </w:rPr>
        <w:t> </w:t>
        <w:tab/>
      </w:r>
      <w:r>
        <w:rPr>
          <w:spacing w:val="20"/>
          <w:sz w:val="26"/>
        </w:rPr>
        <w:t>元</w:t>
      </w:r>
      <w:r>
        <w:rPr>
          <w:rFonts w:ascii="Arial" w:eastAsia="Arial"/>
          <w:spacing w:val="7"/>
          <w:sz w:val="26"/>
        </w:rPr>
        <w:t>/</w:t>
      </w:r>
      <w:r>
        <w:rPr>
          <w:sz w:val="26"/>
        </w:rPr>
        <w:t>平方米</w:t>
      </w:r>
      <w:r>
        <w:rPr>
          <w:spacing w:val="20"/>
          <w:sz w:val="26"/>
        </w:rPr>
        <w:t> </w:t>
      </w:r>
      <w:r>
        <w:rPr>
          <w:rFonts w:ascii="Arial" w:eastAsia="Arial"/>
          <w:spacing w:val="7"/>
          <w:sz w:val="26"/>
        </w:rPr>
        <w:t>.</w:t>
      </w:r>
      <w:r>
        <w:rPr>
          <w:sz w:val="26"/>
        </w:rPr>
        <w:t>月向业主（或交费义务人）按年（季、月）收取。（按</w:t>
      </w:r>
      <w:r>
        <w:rPr>
          <w:spacing w:val="-17"/>
          <w:sz w:val="26"/>
        </w:rPr>
        <w:t>房</w:t>
      </w:r>
      <w:r>
        <w:rPr>
          <w:sz w:val="26"/>
        </w:rPr>
        <w:t>屋建筑面积计算，房屋建筑面积包括套内建筑面积和公共部位与公用房屋分摊建筑面积。）</w:t>
      </w:r>
    </w:p>
    <w:p>
      <w:pPr>
        <w:pStyle w:val="BodyText"/>
        <w:tabs>
          <w:tab w:pos="5919" w:val="left" w:leader="none"/>
          <w:tab w:pos="7079" w:val="left" w:leader="none"/>
        </w:tabs>
        <w:spacing w:line="488" w:lineRule="exact"/>
      </w:pPr>
      <w:r>
        <w:rPr/>
        <w:t>其中，电梯、水泵运行维护费用价格为：</w:t>
        <w:tab/>
      </w:r>
      <w:r>
        <w:rPr>
          <w:u w:val="single"/>
        </w:rPr>
        <w:t> </w:t>
        <w:tab/>
      </w:r>
      <w:r>
        <w:rPr/>
        <w:t>；按房屋建筑面积比例分摊。</w:t>
      </w:r>
    </w:p>
    <w:p>
      <w:pPr>
        <w:pStyle w:val="ListParagraph"/>
        <w:numPr>
          <w:ilvl w:val="0"/>
          <w:numId w:val="2"/>
        </w:numPr>
        <w:tabs>
          <w:tab w:pos="1101" w:val="left" w:leader="none"/>
        </w:tabs>
        <w:spacing w:line="510" w:lineRule="exact" w:before="0" w:after="0"/>
        <w:ind w:left="1101" w:right="0" w:hanging="401"/>
        <w:jc w:val="left"/>
        <w:rPr>
          <w:sz w:val="26"/>
        </w:rPr>
      </w:pPr>
      <w:r>
        <w:rPr>
          <w:sz w:val="26"/>
        </w:rPr>
        <w:t>如政府发布的指导价有调整，上述价格随之调整。</w:t>
      </w:r>
    </w:p>
    <w:p>
      <w:pPr>
        <w:pStyle w:val="ListParagraph"/>
        <w:numPr>
          <w:ilvl w:val="0"/>
          <w:numId w:val="2"/>
        </w:numPr>
        <w:tabs>
          <w:tab w:pos="1101" w:val="left" w:leader="none"/>
        </w:tabs>
        <w:spacing w:line="218" w:lineRule="auto" w:before="19" w:after="0"/>
        <w:ind w:left="120" w:right="1439" w:firstLine="580"/>
        <w:jc w:val="left"/>
        <w:rPr>
          <w:sz w:val="26"/>
        </w:rPr>
      </w:pPr>
      <w:r>
        <w:rPr>
          <w:spacing w:val="-1"/>
          <w:sz w:val="26"/>
        </w:rPr>
        <w:t>共用部位、 共用设施设备及公众责任保险费用，按照乙方与保险公司签定的保险单和所交纳的年保</w:t>
      </w:r>
      <w:r>
        <w:rPr>
          <w:sz w:val="26"/>
        </w:rPr>
        <w:t>险费按照房屋建筑面积比例分摊。乙方收费时，应将保险单和保险费发票公示。</w:t>
      </w:r>
    </w:p>
    <w:p>
      <w:pPr>
        <w:pStyle w:val="BodyText"/>
        <w:tabs>
          <w:tab w:pos="2139" w:val="left" w:leader="none"/>
        </w:tabs>
        <w:spacing w:line="478" w:lineRule="exact"/>
      </w:pPr>
      <w:r>
        <w:rPr/>
        <w:t>第十七条</w:t>
        <w:tab/>
        <w:t>（适用于市场调节价）物业服务费用实行市场调节价。</w:t>
      </w:r>
    </w:p>
    <w:p>
      <w:pPr>
        <w:pStyle w:val="ListParagraph"/>
        <w:numPr>
          <w:ilvl w:val="0"/>
          <w:numId w:val="3"/>
        </w:numPr>
        <w:tabs>
          <w:tab w:pos="1101" w:val="left" w:leader="none"/>
          <w:tab w:pos="3739" w:val="left" w:leader="none"/>
          <w:tab w:pos="4919" w:val="left" w:leader="none"/>
        </w:tabs>
        <w:spacing w:line="218" w:lineRule="auto" w:before="19" w:after="0"/>
        <w:ind w:left="120" w:right="1099" w:firstLine="580"/>
        <w:jc w:val="left"/>
        <w:rPr>
          <w:sz w:val="26"/>
        </w:rPr>
      </w:pPr>
      <w:r>
        <w:rPr>
          <w:sz w:val="26"/>
        </w:rPr>
        <w:t>物业服务费由乙方按</w:t>
        <w:tab/>
      </w:r>
      <w:r>
        <w:rPr>
          <w:sz w:val="26"/>
          <w:u w:val="single"/>
        </w:rPr>
        <w:t> </w:t>
        <w:tab/>
      </w:r>
      <w:r>
        <w:rPr>
          <w:spacing w:val="20"/>
          <w:sz w:val="26"/>
        </w:rPr>
        <w:t>元</w:t>
      </w:r>
      <w:r>
        <w:rPr>
          <w:rFonts w:ascii="Arial" w:eastAsia="Arial"/>
          <w:spacing w:val="7"/>
          <w:sz w:val="26"/>
        </w:rPr>
        <w:t>/</w:t>
      </w:r>
      <w:r>
        <w:rPr>
          <w:sz w:val="26"/>
        </w:rPr>
        <w:t>平方米</w:t>
      </w:r>
      <w:r>
        <w:rPr>
          <w:spacing w:val="20"/>
          <w:sz w:val="26"/>
        </w:rPr>
        <w:t> </w:t>
      </w:r>
      <w:r>
        <w:rPr>
          <w:rFonts w:ascii="Arial" w:eastAsia="Arial"/>
          <w:spacing w:val="7"/>
          <w:sz w:val="26"/>
        </w:rPr>
        <w:t>.</w:t>
      </w:r>
      <w:r>
        <w:rPr>
          <w:sz w:val="26"/>
        </w:rPr>
        <w:t>月向业主（或交费义务人）按年（季、月）收取。（按</w:t>
      </w:r>
      <w:r>
        <w:rPr>
          <w:spacing w:val="-17"/>
          <w:sz w:val="26"/>
        </w:rPr>
        <w:t>房</w:t>
      </w:r>
      <w:r>
        <w:rPr>
          <w:sz w:val="26"/>
        </w:rPr>
        <w:t>屋建筑面积计算，房屋建筑面积包括套内建筑面积加公共部位与公用房屋分摊建筑面积。）</w:t>
      </w:r>
    </w:p>
    <w:p>
      <w:pPr>
        <w:pStyle w:val="BodyText"/>
        <w:tabs>
          <w:tab w:pos="5919" w:val="left" w:leader="none"/>
          <w:tab w:pos="7079" w:val="left" w:leader="none"/>
        </w:tabs>
        <w:spacing w:line="488" w:lineRule="exact"/>
      </w:pPr>
      <w:r>
        <w:rPr/>
        <w:t>其中，电梯、水泵运行维护费用价格为：</w:t>
        <w:tab/>
      </w:r>
      <w:r>
        <w:rPr>
          <w:u w:val="single"/>
        </w:rPr>
        <w:t> </w:t>
        <w:tab/>
      </w:r>
      <w:r>
        <w:rPr/>
        <w:t>；按房屋建筑面积比例分摊。</w:t>
      </w:r>
    </w:p>
    <w:p>
      <w:pPr>
        <w:pStyle w:val="ListParagraph"/>
        <w:numPr>
          <w:ilvl w:val="0"/>
          <w:numId w:val="3"/>
        </w:numPr>
        <w:tabs>
          <w:tab w:pos="1101" w:val="left" w:leader="none"/>
        </w:tabs>
        <w:spacing w:line="500" w:lineRule="exact" w:before="0" w:after="0"/>
        <w:ind w:left="1101" w:right="0" w:hanging="401"/>
        <w:jc w:val="left"/>
        <w:rPr>
          <w:sz w:val="26"/>
        </w:rPr>
      </w:pPr>
      <w:r>
        <w:rPr>
          <w:sz w:val="26"/>
        </w:rPr>
        <w:t>物业服务支出包括以下部分：</w:t>
      </w:r>
    </w:p>
    <w:p>
      <w:pPr>
        <w:pStyle w:val="ListParagraph"/>
        <w:numPr>
          <w:ilvl w:val="0"/>
          <w:numId w:val="4"/>
        </w:numPr>
        <w:tabs>
          <w:tab w:pos="1401" w:val="left" w:leader="none"/>
        </w:tabs>
        <w:spacing w:line="500" w:lineRule="exact" w:before="0" w:after="0"/>
        <w:ind w:left="1401" w:right="0" w:hanging="701"/>
        <w:jc w:val="left"/>
        <w:rPr>
          <w:sz w:val="26"/>
        </w:rPr>
      </w:pPr>
      <w:r>
        <w:rPr>
          <w:sz w:val="26"/>
        </w:rPr>
        <w:t>管理服务人员的工资、社会保险和按规定提取的福利费等；</w:t>
      </w:r>
    </w:p>
    <w:p>
      <w:pPr>
        <w:pStyle w:val="ListParagraph"/>
        <w:numPr>
          <w:ilvl w:val="0"/>
          <w:numId w:val="4"/>
        </w:numPr>
        <w:tabs>
          <w:tab w:pos="1401" w:val="left" w:leader="none"/>
        </w:tabs>
        <w:spacing w:line="500" w:lineRule="exact" w:before="0" w:after="0"/>
        <w:ind w:left="1401" w:right="0" w:hanging="701"/>
        <w:jc w:val="left"/>
        <w:rPr>
          <w:sz w:val="26"/>
        </w:rPr>
      </w:pPr>
      <w:r>
        <w:rPr>
          <w:sz w:val="26"/>
        </w:rPr>
        <w:t>物业共用部位、共用设施设备的日常运行、维护费用；</w:t>
      </w:r>
    </w:p>
    <w:p>
      <w:pPr>
        <w:pStyle w:val="ListParagraph"/>
        <w:numPr>
          <w:ilvl w:val="0"/>
          <w:numId w:val="4"/>
        </w:numPr>
        <w:tabs>
          <w:tab w:pos="1401" w:val="left" w:leader="none"/>
        </w:tabs>
        <w:spacing w:line="510" w:lineRule="exact" w:before="0" w:after="0"/>
        <w:ind w:left="1401" w:right="0" w:hanging="701"/>
        <w:jc w:val="left"/>
        <w:rPr>
          <w:sz w:val="26"/>
        </w:rPr>
      </w:pPr>
      <w:r>
        <w:rPr>
          <w:sz w:val="26"/>
        </w:rPr>
        <w:t>物业管理区域清洁卫生费用；</w:t>
      </w:r>
    </w:p>
    <w:p>
      <w:pPr>
        <w:pStyle w:val="ListParagraph"/>
        <w:numPr>
          <w:ilvl w:val="0"/>
          <w:numId w:val="4"/>
        </w:numPr>
        <w:tabs>
          <w:tab w:pos="1401" w:val="left" w:leader="none"/>
        </w:tabs>
        <w:spacing w:line="510" w:lineRule="exact" w:before="0" w:after="0"/>
        <w:ind w:left="1401" w:right="0" w:hanging="701"/>
        <w:jc w:val="left"/>
        <w:rPr>
          <w:sz w:val="26"/>
        </w:rPr>
      </w:pPr>
      <w:r>
        <w:rPr>
          <w:sz w:val="26"/>
        </w:rPr>
        <w:t>物业管理区域绿化维护费用；</w:t>
      </w:r>
    </w:p>
    <w:p>
      <w:pPr>
        <w:pStyle w:val="ListParagraph"/>
        <w:numPr>
          <w:ilvl w:val="0"/>
          <w:numId w:val="4"/>
        </w:numPr>
        <w:tabs>
          <w:tab w:pos="1401" w:val="left" w:leader="none"/>
        </w:tabs>
        <w:spacing w:line="490" w:lineRule="exact" w:before="0" w:after="0"/>
        <w:ind w:left="1401" w:right="0" w:hanging="701"/>
        <w:jc w:val="left"/>
        <w:rPr>
          <w:sz w:val="26"/>
        </w:rPr>
      </w:pPr>
      <w:r>
        <w:rPr>
          <w:sz w:val="26"/>
        </w:rPr>
        <w:t>物业管理区域秩序维护费用；</w:t>
      </w:r>
    </w:p>
    <w:p>
      <w:pPr>
        <w:pStyle w:val="ListParagraph"/>
        <w:numPr>
          <w:ilvl w:val="0"/>
          <w:numId w:val="4"/>
        </w:numPr>
        <w:tabs>
          <w:tab w:pos="1401" w:val="left" w:leader="none"/>
        </w:tabs>
        <w:spacing w:line="500" w:lineRule="exact" w:before="0" w:after="0"/>
        <w:ind w:left="1401" w:right="0" w:hanging="701"/>
        <w:jc w:val="left"/>
        <w:rPr>
          <w:sz w:val="26"/>
        </w:rPr>
      </w:pPr>
      <w:r>
        <w:rPr>
          <w:sz w:val="26"/>
        </w:rPr>
        <w:t>办公费用；</w:t>
      </w:r>
    </w:p>
    <w:p>
      <w:pPr>
        <w:pStyle w:val="ListParagraph"/>
        <w:numPr>
          <w:ilvl w:val="0"/>
          <w:numId w:val="4"/>
        </w:numPr>
        <w:tabs>
          <w:tab w:pos="1401" w:val="left" w:leader="none"/>
        </w:tabs>
        <w:spacing w:line="510" w:lineRule="exact" w:before="0" w:after="0"/>
        <w:ind w:left="1401" w:right="0" w:hanging="701"/>
        <w:jc w:val="left"/>
        <w:rPr>
          <w:sz w:val="26"/>
        </w:rPr>
      </w:pPr>
      <w:r>
        <w:rPr>
          <w:sz w:val="26"/>
        </w:rPr>
        <w:t>物业管理企业固定资产折旧；</w:t>
      </w:r>
    </w:p>
    <w:p>
      <w:pPr>
        <w:pStyle w:val="ListParagraph"/>
        <w:numPr>
          <w:ilvl w:val="0"/>
          <w:numId w:val="4"/>
        </w:numPr>
        <w:tabs>
          <w:tab w:pos="1401" w:val="left" w:leader="none"/>
        </w:tabs>
        <w:spacing w:line="500" w:lineRule="exact" w:before="0" w:after="0"/>
        <w:ind w:left="1401" w:right="0" w:hanging="701"/>
        <w:jc w:val="left"/>
        <w:rPr>
          <w:sz w:val="26"/>
        </w:rPr>
      </w:pPr>
      <w:r>
        <w:rPr>
          <w:sz w:val="26"/>
        </w:rPr>
        <w:t>物业共用部位、共用设施设备及公众责任保险费用；</w:t>
      </w:r>
    </w:p>
    <w:p>
      <w:pPr>
        <w:pStyle w:val="ListParagraph"/>
        <w:numPr>
          <w:ilvl w:val="0"/>
          <w:numId w:val="4"/>
        </w:numPr>
        <w:tabs>
          <w:tab w:pos="1401" w:val="left" w:leader="none"/>
          <w:tab w:pos="5199" w:val="left" w:leader="none"/>
        </w:tabs>
        <w:spacing w:line="500" w:lineRule="exact" w:before="0" w:after="0"/>
        <w:ind w:left="1401" w:right="0" w:hanging="701"/>
        <w:jc w:val="left"/>
        <w:rPr>
          <w:sz w:val="26"/>
        </w:rPr>
      </w:pPr>
      <w:r>
        <w:rPr>
          <w:sz w:val="26"/>
        </w:rPr>
        <w:t>其它费用：</w:t>
      </w:r>
      <w:r>
        <w:rPr>
          <w:sz w:val="26"/>
          <w:u w:val="single"/>
        </w:rPr>
        <w:t> </w:t>
        <w:tab/>
      </w:r>
      <w:r>
        <w:rPr>
          <w:sz w:val="26"/>
        </w:rPr>
        <w:t>；</w:t>
      </w:r>
    </w:p>
    <w:p>
      <w:pPr>
        <w:pStyle w:val="BodyText"/>
        <w:tabs>
          <w:tab w:pos="5199" w:val="left" w:leader="none"/>
        </w:tabs>
        <w:spacing w:line="500" w:lineRule="exact"/>
      </w:pPr>
      <w:r>
        <w:rPr>
          <w:w w:val="436"/>
          <w:u w:val="single"/>
        </w:rPr>
        <w:t> </w:t>
      </w:r>
      <w:r>
        <w:rPr>
          <w:u w:val="single"/>
        </w:rPr>
        <w:tab/>
      </w:r>
      <w:r>
        <w:rPr/>
        <w:t>。</w:t>
      </w:r>
    </w:p>
    <w:p>
      <w:pPr>
        <w:pStyle w:val="BodyText"/>
        <w:spacing w:line="526" w:lineRule="exact"/>
      </w:pPr>
      <w:r>
        <w:rPr>
          <w:rFonts w:ascii="Arial" w:eastAsia="Arial"/>
        </w:rPr>
        <w:t>3</w:t>
      </w:r>
      <w:r>
        <w:rPr/>
        <w:t>．（适用于包干制）物业服务费如需调整，由双方协商确定。</w:t>
      </w:r>
    </w:p>
    <w:p>
      <w:pPr>
        <w:pStyle w:val="BodyText"/>
        <w:tabs>
          <w:tab w:pos="6919" w:val="left" w:leader="none"/>
          <w:tab w:pos="8076" w:val="left" w:leader="none"/>
        </w:tabs>
        <w:spacing w:line="520" w:lineRule="exact"/>
      </w:pPr>
      <w:r>
        <w:rPr>
          <w:rFonts w:ascii="Arial" w:eastAsia="Arial"/>
        </w:rPr>
        <w:t>4</w:t>
      </w:r>
      <w:r>
        <w:rPr/>
        <w:t>．（适用于酬金制）从预收的物业服务费中提取</w:t>
        <w:tab/>
      </w:r>
      <w:r>
        <w:rPr>
          <w:u w:val="single"/>
        </w:rPr>
        <w:t> </w:t>
        <w:tab/>
      </w:r>
      <w:r>
        <w:rPr>
          <w:rFonts w:ascii="Arial" w:eastAsia="Arial"/>
          <w:spacing w:val="12"/>
        </w:rPr>
        <w:t>%</w:t>
      </w:r>
      <w:r>
        <w:rPr/>
        <w:t>作为乙方的酬金。</w:t>
      </w:r>
    </w:p>
    <w:p>
      <w:pPr>
        <w:pStyle w:val="BodyText"/>
        <w:spacing w:line="464" w:lineRule="exact"/>
      </w:pPr>
      <w:r>
        <w:rPr>
          <w:rFonts w:ascii="Arial" w:eastAsia="Arial"/>
        </w:rPr>
        <w:t>5</w:t>
      </w:r>
      <w:r>
        <w:rPr/>
        <w:t>．（适用于酬金制）物业服务费如有节余，则转入下一年度物业服务费总额中；如物业服务费不足使</w:t>
      </w:r>
    </w:p>
    <w:p>
      <w:pPr>
        <w:pStyle w:val="BodyText"/>
        <w:spacing w:line="218" w:lineRule="auto" w:before="19"/>
        <w:ind w:left="120" w:right="1739"/>
      </w:pPr>
      <w:r>
        <w:rPr/>
        <w:t>用，乙方应提前告知甲方，并告知物业服务费不足的数额、原因和建议的补足方案，甲方应在合理的期限内对乙方提交的方案进行审查和作出决定。</w:t>
      </w:r>
    </w:p>
    <w:p>
      <w:pPr>
        <w:pStyle w:val="BodyText"/>
        <w:tabs>
          <w:tab w:pos="5199" w:val="left" w:leader="none"/>
        </w:tabs>
        <w:spacing w:line="493" w:lineRule="exact"/>
      </w:pPr>
      <w:r>
        <w:rPr>
          <w:rFonts w:ascii="Arial" w:eastAsia="Arial"/>
        </w:rPr>
        <w:t>6</w:t>
      </w:r>
      <w:r>
        <w:rPr/>
        <w:t>．（适用于酬金制）双方约定聘请</w:t>
        <w:tab/>
      </w:r>
      <w:r>
        <w:rPr>
          <w:rFonts w:ascii="Arial" w:eastAsia="Arial"/>
          <w:spacing w:val="7"/>
        </w:rPr>
        <w:t>/</w:t>
      </w:r>
      <w:r>
        <w:rPr/>
        <w:t>不聘请专业机构对物业服务资金年度预决算和物业服务资金的收</w:t>
      </w:r>
    </w:p>
    <w:p>
      <w:pPr>
        <w:pStyle w:val="BodyText"/>
        <w:tabs>
          <w:tab w:pos="7159" w:val="left" w:leader="none"/>
          <w:tab w:pos="10339" w:val="left" w:leader="none"/>
          <w:tab w:pos="10639" w:val="left" w:leader="none"/>
        </w:tabs>
        <w:spacing w:line="520" w:lineRule="exact"/>
        <w:ind w:left="120"/>
      </w:pPr>
      <w:r>
        <w:rPr/>
        <w:t>支情况进行审计； </w:t>
      </w:r>
      <w:r>
        <w:rPr>
          <w:spacing w:val="20"/>
        </w:rPr>
        <w:t> </w:t>
      </w:r>
      <w:r>
        <w:rPr/>
        <w:t>聘请专业机构的费用由全体业主承担，</w:t>
        <w:tab/>
        <w:t>专业机构由双方协商选定</w:t>
        <w:tab/>
      </w:r>
      <w:r>
        <w:rPr>
          <w:spacing w:val="-240"/>
        </w:rPr>
        <w:t>（</w:t>
      </w:r>
      <w:r>
        <w:rPr>
          <w:rFonts w:ascii="Arial" w:eastAsia="Arial"/>
        </w:rPr>
        <w:t>/</w:t>
        <w:tab/>
      </w:r>
      <w:r>
        <w:rPr/>
        <w:t>甲方选定、 乙方选定）</w:t>
      </w:r>
      <w:r>
        <w:rPr>
          <w:spacing w:val="-20"/>
        </w:rPr>
        <w:t> </w:t>
      </w:r>
      <w:r>
        <w:rPr/>
        <w:t>。</w:t>
      </w:r>
    </w:p>
    <w:p>
      <w:pPr>
        <w:pStyle w:val="BodyText"/>
        <w:spacing w:before="3"/>
        <w:ind w:left="0"/>
        <w:rPr>
          <w:sz w:val="23"/>
        </w:rPr>
      </w:pPr>
    </w:p>
    <w:p>
      <w:pPr>
        <w:pStyle w:val="BodyText"/>
        <w:tabs>
          <w:tab w:pos="2139" w:val="left" w:leader="none"/>
        </w:tabs>
        <w:spacing w:line="218" w:lineRule="auto"/>
        <w:ind w:right="3359"/>
      </w:pPr>
      <w:r>
        <w:rPr/>
        <w:t>第十八条</w:t>
        <w:tab/>
        <w:t>共用部位共用设施设备的大、中修和更新改造费用从专项维修资金支出</w:t>
      </w:r>
      <w:r>
        <w:rPr>
          <w:spacing w:val="-18"/>
        </w:rPr>
        <w:t>。</w:t>
      </w:r>
      <w:r>
        <w:rPr/>
        <w:t>第十九条</w:t>
        <w:tab/>
        <w:t>停车费用由乙方按下列标准向车位使用人收取：</w:t>
      </w:r>
    </w:p>
    <w:p>
      <w:pPr>
        <w:pStyle w:val="ListParagraph"/>
        <w:numPr>
          <w:ilvl w:val="0"/>
          <w:numId w:val="5"/>
        </w:numPr>
        <w:tabs>
          <w:tab w:pos="1101" w:val="left" w:leader="none"/>
          <w:tab w:pos="5132" w:val="left" w:leader="none"/>
        </w:tabs>
        <w:spacing w:line="498" w:lineRule="exact" w:before="0" w:after="0"/>
        <w:ind w:left="1101" w:right="0" w:hanging="401"/>
        <w:jc w:val="left"/>
        <w:rPr>
          <w:sz w:val="26"/>
        </w:rPr>
      </w:pPr>
      <w:r>
        <w:rPr>
          <w:sz w:val="26"/>
        </w:rPr>
        <w:t>露天车位：  </w:t>
      </w:r>
      <w:r>
        <w:rPr>
          <w:spacing w:val="1"/>
          <w:sz w:val="26"/>
        </w:rPr>
        <w:t> </w:t>
      </w:r>
      <w:r>
        <w:rPr>
          <w:w w:val="436"/>
          <w:sz w:val="26"/>
          <w:u w:val="single"/>
        </w:rPr>
        <w:t> </w:t>
      </w:r>
      <w:r>
        <w:rPr>
          <w:sz w:val="26"/>
          <w:u w:val="single"/>
        </w:rPr>
        <w:tab/>
      </w:r>
    </w:p>
    <w:p>
      <w:pPr>
        <w:pStyle w:val="ListParagraph"/>
        <w:numPr>
          <w:ilvl w:val="0"/>
          <w:numId w:val="5"/>
        </w:numPr>
        <w:tabs>
          <w:tab w:pos="1101" w:val="left" w:leader="none"/>
          <w:tab w:pos="3599" w:val="left" w:leader="none"/>
          <w:tab w:pos="3739" w:val="left" w:leader="none"/>
          <w:tab w:pos="6059" w:val="left" w:leader="none"/>
          <w:tab w:pos="6441" w:val="left" w:leader="none"/>
          <w:tab w:pos="9819" w:val="left" w:leader="none"/>
          <w:tab w:pos="12372" w:val="left" w:leader="none"/>
        </w:tabs>
        <w:spacing w:line="208" w:lineRule="auto" w:before="27" w:after="0"/>
        <w:ind w:left="700" w:right="1445" w:firstLine="0"/>
        <w:jc w:val="left"/>
        <w:rPr>
          <w:sz w:val="26"/>
        </w:rPr>
      </w:pPr>
      <w:r>
        <w:rPr>
          <w:sz w:val="26"/>
        </w:rPr>
        <w:t>车库车位（租用）：</w:t>
        <w:tab/>
        <w:tab/>
      </w:r>
      <w:r>
        <w:rPr>
          <w:sz w:val="26"/>
          <w:u w:val="single"/>
        </w:rPr>
        <w:t> </w:t>
        <w:tab/>
      </w:r>
      <w:r>
        <w:rPr>
          <w:sz w:val="26"/>
        </w:rPr>
        <w:t>；其中，物业管理服务费为：</w:t>
        <w:tab/>
      </w:r>
      <w:r>
        <w:rPr>
          <w:w w:val="436"/>
          <w:sz w:val="26"/>
          <w:u w:val="single"/>
        </w:rPr>
        <w:t> </w:t>
      </w:r>
      <w:r>
        <w:rPr>
          <w:sz w:val="26"/>
          <w:u w:val="single"/>
        </w:rPr>
        <w:tab/>
      </w:r>
      <w:r>
        <w:rPr>
          <w:sz w:val="26"/>
        </w:rPr>
        <w:t> 车库车位（已出售）：</w:t>
        <w:tab/>
      </w:r>
      <w:r>
        <w:rPr>
          <w:w w:val="436"/>
          <w:sz w:val="26"/>
          <w:u w:val="single"/>
        </w:rPr>
        <w:t> </w:t>
      </w:r>
      <w:r>
        <w:rPr>
          <w:sz w:val="26"/>
          <w:u w:val="single"/>
        </w:rPr>
        <w:tab/>
        <w:tab/>
      </w:r>
    </w:p>
    <w:p>
      <w:pPr>
        <w:pStyle w:val="BodyText"/>
        <w:tabs>
          <w:tab w:pos="6582" w:val="left" w:leader="none"/>
        </w:tabs>
        <w:spacing w:line="542" w:lineRule="exact"/>
      </w:pPr>
      <w:r>
        <w:rPr>
          <w:rFonts w:ascii="Arial" w:eastAsia="Arial"/>
          <w:spacing w:val="-3"/>
        </w:rPr>
        <w:t>3</w:t>
      </w:r>
      <w:r>
        <w:rPr>
          <w:spacing w:val="-3"/>
        </w:rPr>
        <w:t>．</w:t>
      </w:r>
      <w:r>
        <w:rPr>
          <w:spacing w:val="-20"/>
        </w:rPr>
        <w:t> </w:t>
      </w:r>
      <w:r>
        <w:rPr>
          <w:w w:val="436"/>
          <w:u w:val="single"/>
        </w:rPr>
        <w:t> </w:t>
      </w:r>
      <w:r>
        <w:rPr>
          <w:u w:val="single"/>
        </w:rPr>
        <w:tab/>
      </w:r>
    </w:p>
    <w:p>
      <w:pPr>
        <w:spacing w:after="0" w:line="542" w:lineRule="exact"/>
        <w:sectPr>
          <w:pgSz w:w="19120" w:h="27060"/>
          <w:pgMar w:top="2340" w:bottom="280" w:left="2760" w:right="2540"/>
        </w:sectPr>
      </w:pPr>
    </w:p>
    <w:p>
      <w:pPr>
        <w:pStyle w:val="BodyText"/>
        <w:tabs>
          <w:tab w:pos="6582" w:val="left" w:leader="none"/>
        </w:tabs>
        <w:spacing w:line="461" w:lineRule="exact"/>
      </w:pPr>
      <w:r>
        <w:rPr>
          <w:rFonts w:ascii="Arial" w:eastAsia="Arial"/>
          <w:spacing w:val="-3"/>
        </w:rPr>
        <w:t>4</w:t>
      </w:r>
      <w:r>
        <w:rPr>
          <w:spacing w:val="-3"/>
        </w:rPr>
        <w:t>．</w:t>
      </w:r>
      <w:r>
        <w:rPr>
          <w:spacing w:val="-20"/>
        </w:rPr>
        <w:t> </w:t>
      </w:r>
      <w:r>
        <w:rPr>
          <w:w w:val="436"/>
          <w:u w:val="single"/>
        </w:rPr>
        <w:t> </w:t>
      </w:r>
      <w:r>
        <w:rPr>
          <w:u w:val="single"/>
        </w:rPr>
        <w:tab/>
      </w:r>
    </w:p>
    <w:p>
      <w:pPr>
        <w:pStyle w:val="BodyText"/>
        <w:tabs>
          <w:tab w:pos="2139" w:val="left" w:leader="none"/>
        </w:tabs>
        <w:spacing w:line="218" w:lineRule="auto" w:before="9"/>
        <w:ind w:left="120" w:right="1539" w:firstLine="580"/>
      </w:pPr>
      <w:r>
        <w:rPr/>
        <w:t>第二十条</w:t>
        <w:tab/>
        <w:t>乙方对业主房屋自用部位、自用设备维修养护及其他特约服务的费用另行收取，乙方制</w:t>
      </w:r>
      <w:r>
        <w:rPr>
          <w:spacing w:val="-18"/>
        </w:rPr>
        <w:t>定</w:t>
      </w:r>
      <w:r>
        <w:rPr/>
        <w:t>的对业主房屋自用部位、自用设备维修养护及其他特约服务的收费价格应在物业管理区域内公示。</w:t>
      </w:r>
    </w:p>
    <w:p>
      <w:pPr>
        <w:pStyle w:val="BodyText"/>
        <w:tabs>
          <w:tab w:pos="1859" w:val="left" w:leader="none"/>
        </w:tabs>
        <w:spacing w:line="498" w:lineRule="exact"/>
      </w:pPr>
      <w:r>
        <w:rPr/>
        <w:t>第五章</w:t>
        <w:tab/>
        <w:t>双方权利义务</w:t>
      </w:r>
    </w:p>
    <w:p>
      <w:pPr>
        <w:pStyle w:val="BodyText"/>
        <w:tabs>
          <w:tab w:pos="2439" w:val="left" w:leader="none"/>
        </w:tabs>
        <w:spacing w:line="490" w:lineRule="exact"/>
      </w:pPr>
      <w:r>
        <w:rPr/>
        <w:t>第二十一条</w:t>
        <w:tab/>
        <w:t>甲方权利义务</w:t>
      </w:r>
    </w:p>
    <w:p>
      <w:pPr>
        <w:pStyle w:val="ListParagraph"/>
        <w:numPr>
          <w:ilvl w:val="0"/>
          <w:numId w:val="6"/>
        </w:numPr>
        <w:tabs>
          <w:tab w:pos="1101" w:val="left" w:leader="none"/>
        </w:tabs>
        <w:spacing w:line="510" w:lineRule="exact" w:before="0" w:after="0"/>
        <w:ind w:left="1101" w:right="0" w:hanging="401"/>
        <w:jc w:val="left"/>
        <w:rPr>
          <w:sz w:val="26"/>
        </w:rPr>
      </w:pPr>
      <w:r>
        <w:rPr>
          <w:sz w:val="26"/>
        </w:rPr>
        <w:t>审定乙方制定的物业管理服务工作计划；</w:t>
      </w:r>
    </w:p>
    <w:p>
      <w:pPr>
        <w:pStyle w:val="ListParagraph"/>
        <w:numPr>
          <w:ilvl w:val="0"/>
          <w:numId w:val="6"/>
        </w:numPr>
        <w:tabs>
          <w:tab w:pos="1101" w:val="left" w:leader="none"/>
        </w:tabs>
        <w:spacing w:line="510" w:lineRule="exact" w:before="0" w:after="0"/>
        <w:ind w:left="1101" w:right="0" w:hanging="401"/>
        <w:jc w:val="left"/>
        <w:rPr>
          <w:sz w:val="26"/>
        </w:rPr>
      </w:pPr>
      <w:r>
        <w:rPr>
          <w:sz w:val="26"/>
        </w:rPr>
        <w:t>检查监督乙方管理工作的实施情况；</w:t>
      </w:r>
    </w:p>
    <w:p>
      <w:pPr>
        <w:pStyle w:val="ListParagraph"/>
        <w:numPr>
          <w:ilvl w:val="0"/>
          <w:numId w:val="6"/>
        </w:numPr>
        <w:tabs>
          <w:tab w:pos="1101" w:val="left" w:leader="none"/>
        </w:tabs>
        <w:spacing w:line="500" w:lineRule="exact" w:before="0" w:after="0"/>
        <w:ind w:left="1101" w:right="0" w:hanging="401"/>
        <w:jc w:val="left"/>
        <w:rPr>
          <w:sz w:val="26"/>
        </w:rPr>
      </w:pPr>
      <w:r>
        <w:rPr>
          <w:sz w:val="26"/>
        </w:rPr>
        <w:t>按照法规政策的规定决定共用部位共用设施设备专项维修资金的使用管理；</w:t>
      </w:r>
    </w:p>
    <w:p>
      <w:pPr>
        <w:pStyle w:val="BodyText"/>
        <w:spacing w:line="500" w:lineRule="exact"/>
      </w:pPr>
      <w:r>
        <w:rPr>
          <w:rFonts w:ascii="Arial" w:eastAsia="Arial"/>
        </w:rPr>
        <w:t>4</w:t>
      </w:r>
      <w:r>
        <w:rPr/>
        <w:t>．（适用于酬金制）审查乙方提出的财务预算和决算；</w:t>
      </w:r>
    </w:p>
    <w:p>
      <w:pPr>
        <w:pStyle w:val="ListParagraph"/>
        <w:numPr>
          <w:ilvl w:val="0"/>
          <w:numId w:val="7"/>
        </w:numPr>
        <w:tabs>
          <w:tab w:pos="1101" w:val="left" w:leader="none"/>
          <w:tab w:pos="4319" w:val="left" w:leader="none"/>
          <w:tab w:pos="5499" w:val="left" w:leader="none"/>
        </w:tabs>
        <w:spacing w:line="500" w:lineRule="exact" w:before="0" w:after="0"/>
        <w:ind w:left="1101" w:right="0" w:hanging="401"/>
        <w:jc w:val="left"/>
        <w:rPr>
          <w:sz w:val="26"/>
        </w:rPr>
      </w:pPr>
      <w:r>
        <w:rPr>
          <w:sz w:val="26"/>
        </w:rPr>
        <w:t>甲方应在合同生效之日起</w:t>
        <w:tab/>
      </w:r>
      <w:r>
        <w:rPr>
          <w:sz w:val="26"/>
          <w:u w:val="single"/>
        </w:rPr>
        <w:t> </w:t>
        <w:tab/>
      </w:r>
      <w:r>
        <w:rPr>
          <w:sz w:val="26"/>
        </w:rPr>
        <w:t>日内向乙方移交或组织移交以下资料：</w:t>
      </w:r>
    </w:p>
    <w:p>
      <w:pPr>
        <w:pStyle w:val="ListParagraph"/>
        <w:numPr>
          <w:ilvl w:val="0"/>
          <w:numId w:val="8"/>
        </w:numPr>
        <w:tabs>
          <w:tab w:pos="1361" w:val="left" w:leader="none"/>
          <w:tab w:pos="8699" w:val="left" w:leader="none"/>
        </w:tabs>
        <w:spacing w:line="526" w:lineRule="exact" w:before="0" w:after="0"/>
        <w:ind w:left="1361" w:right="0" w:hanging="701"/>
        <w:jc w:val="left"/>
        <w:rPr>
          <w:sz w:val="26"/>
        </w:rPr>
      </w:pPr>
      <w:r>
        <w:rPr>
          <w:sz w:val="26"/>
        </w:rPr>
        <w:t>竣工总平面图、  </w:t>
      </w:r>
      <w:r>
        <w:rPr>
          <w:spacing w:val="1"/>
          <w:sz w:val="26"/>
        </w:rPr>
        <w:t> </w:t>
      </w:r>
      <w:r>
        <w:rPr>
          <w:sz w:val="26"/>
        </w:rPr>
        <w:t>单体建筑、  结构、设备竣工图、配套设施、</w:t>
        <w:tab/>
        <w:t>地下管网工程竣工图等竣工验收资料；</w:t>
      </w:r>
    </w:p>
    <w:p>
      <w:pPr>
        <w:pStyle w:val="BodyText"/>
        <w:spacing w:before="3"/>
        <w:ind w:left="0"/>
        <w:rPr>
          <w:sz w:val="21"/>
        </w:rPr>
      </w:pPr>
    </w:p>
    <w:p>
      <w:pPr>
        <w:pStyle w:val="ListParagraph"/>
        <w:numPr>
          <w:ilvl w:val="0"/>
          <w:numId w:val="8"/>
        </w:numPr>
        <w:tabs>
          <w:tab w:pos="1401" w:val="left" w:leader="none"/>
        </w:tabs>
        <w:spacing w:line="536" w:lineRule="exact" w:before="0" w:after="0"/>
        <w:ind w:left="1401" w:right="0" w:hanging="701"/>
        <w:jc w:val="left"/>
        <w:rPr>
          <w:sz w:val="26"/>
        </w:rPr>
      </w:pPr>
      <w:r>
        <w:rPr>
          <w:sz w:val="26"/>
        </w:rPr>
        <w:t>设施设备的安装、使用和维护保养等技术资料；</w:t>
      </w:r>
    </w:p>
    <w:p>
      <w:pPr>
        <w:pStyle w:val="ListParagraph"/>
        <w:numPr>
          <w:ilvl w:val="0"/>
          <w:numId w:val="8"/>
        </w:numPr>
        <w:tabs>
          <w:tab w:pos="1401" w:val="left" w:leader="none"/>
        </w:tabs>
        <w:spacing w:line="510" w:lineRule="exact" w:before="0" w:after="0"/>
        <w:ind w:left="1401" w:right="0" w:hanging="701"/>
        <w:jc w:val="left"/>
        <w:rPr>
          <w:sz w:val="26"/>
        </w:rPr>
      </w:pPr>
      <w:r>
        <w:rPr>
          <w:sz w:val="26"/>
        </w:rPr>
        <w:t>物业质量保修文件和物业使用说明文件；</w:t>
      </w:r>
    </w:p>
    <w:p>
      <w:pPr>
        <w:pStyle w:val="ListParagraph"/>
        <w:numPr>
          <w:ilvl w:val="0"/>
          <w:numId w:val="8"/>
        </w:numPr>
        <w:tabs>
          <w:tab w:pos="1401" w:val="left" w:leader="none"/>
        </w:tabs>
        <w:spacing w:line="490" w:lineRule="exact" w:before="0" w:after="0"/>
        <w:ind w:left="1401" w:right="0" w:hanging="701"/>
        <w:jc w:val="left"/>
        <w:rPr>
          <w:sz w:val="26"/>
        </w:rPr>
      </w:pPr>
      <w:r>
        <w:rPr>
          <w:sz w:val="26"/>
        </w:rPr>
        <w:t>各专业部门验收资料；</w:t>
      </w:r>
    </w:p>
    <w:p>
      <w:pPr>
        <w:pStyle w:val="ListParagraph"/>
        <w:numPr>
          <w:ilvl w:val="0"/>
          <w:numId w:val="8"/>
        </w:numPr>
        <w:tabs>
          <w:tab w:pos="1401" w:val="left" w:leader="none"/>
        </w:tabs>
        <w:spacing w:line="500" w:lineRule="exact" w:before="0" w:after="0"/>
        <w:ind w:left="1401" w:right="0" w:hanging="701"/>
        <w:jc w:val="left"/>
        <w:rPr>
          <w:sz w:val="26"/>
        </w:rPr>
      </w:pPr>
      <w:r>
        <w:rPr>
          <w:sz w:val="26"/>
        </w:rPr>
        <w:t>房屋和配套设施的产权归属资料；</w:t>
      </w:r>
    </w:p>
    <w:p>
      <w:pPr>
        <w:pStyle w:val="ListParagraph"/>
        <w:numPr>
          <w:ilvl w:val="0"/>
          <w:numId w:val="8"/>
        </w:numPr>
        <w:tabs>
          <w:tab w:pos="1401" w:val="left" w:leader="none"/>
        </w:tabs>
        <w:spacing w:line="510" w:lineRule="exact" w:before="0" w:after="0"/>
        <w:ind w:left="1401" w:right="0" w:hanging="701"/>
        <w:jc w:val="left"/>
        <w:rPr>
          <w:sz w:val="26"/>
        </w:rPr>
      </w:pPr>
      <w:r>
        <w:rPr>
          <w:sz w:val="26"/>
        </w:rPr>
        <w:t>物业管理所必须的其它资料。</w:t>
      </w:r>
    </w:p>
    <w:p>
      <w:pPr>
        <w:pStyle w:val="ListParagraph"/>
        <w:numPr>
          <w:ilvl w:val="0"/>
          <w:numId w:val="7"/>
        </w:numPr>
        <w:tabs>
          <w:tab w:pos="1101" w:val="left" w:leader="none"/>
          <w:tab w:pos="3159" w:val="left" w:leader="none"/>
          <w:tab w:pos="4339" w:val="left" w:leader="none"/>
          <w:tab w:pos="7499" w:val="left" w:leader="none"/>
        </w:tabs>
        <w:spacing w:line="520" w:lineRule="exact" w:before="0" w:after="0"/>
        <w:ind w:left="1101" w:right="0" w:hanging="401"/>
        <w:jc w:val="left"/>
        <w:rPr>
          <w:sz w:val="26"/>
        </w:rPr>
      </w:pPr>
      <w:r>
        <w:rPr>
          <w:sz w:val="26"/>
        </w:rPr>
        <w:t>合同生效之日起</w:t>
        <w:tab/>
      </w:r>
      <w:r>
        <w:rPr>
          <w:sz w:val="26"/>
          <w:u w:val="single"/>
        </w:rPr>
        <w:t> </w:t>
        <w:tab/>
      </w:r>
      <w:r>
        <w:rPr>
          <w:sz w:val="26"/>
        </w:rPr>
        <w:t>日内向乙方提供</w:t>
      </w:r>
      <w:r>
        <w:rPr>
          <w:sz w:val="26"/>
          <w:u w:val="single"/>
        </w:rPr>
        <w:t> </w:t>
        <w:tab/>
      </w:r>
      <w:r>
        <w:rPr>
          <w:sz w:val="26"/>
        </w:rPr>
        <w:t>平方米建筑面积物业管理用房，管理用房位置：</w:t>
      </w:r>
    </w:p>
    <w:p>
      <w:pPr>
        <w:pStyle w:val="BodyText"/>
        <w:tabs>
          <w:tab w:pos="1859" w:val="left" w:leader="none"/>
        </w:tabs>
        <w:spacing w:line="500" w:lineRule="exact"/>
        <w:ind w:left="120"/>
      </w:pPr>
      <w:r>
        <w:rPr>
          <w:w w:val="436"/>
          <w:u w:val="single"/>
        </w:rPr>
        <w:t> </w:t>
      </w:r>
      <w:r>
        <w:rPr>
          <w:u w:val="single"/>
        </w:rPr>
        <w:tab/>
      </w:r>
      <w:r>
        <w:rPr/>
        <w:t>。</w:t>
      </w:r>
    </w:p>
    <w:p>
      <w:pPr>
        <w:pStyle w:val="BodyText"/>
        <w:spacing w:line="480" w:lineRule="exact"/>
      </w:pPr>
      <w:r>
        <w:rPr/>
        <w:t>管理用房按以下方式使用：</w:t>
      </w:r>
    </w:p>
    <w:p>
      <w:pPr>
        <w:pStyle w:val="ListParagraph"/>
        <w:numPr>
          <w:ilvl w:val="0"/>
          <w:numId w:val="9"/>
        </w:numPr>
        <w:tabs>
          <w:tab w:pos="1401" w:val="left" w:leader="none"/>
        </w:tabs>
        <w:spacing w:line="500" w:lineRule="exact" w:before="0" w:after="0"/>
        <w:ind w:left="1401" w:right="0" w:hanging="701"/>
        <w:jc w:val="left"/>
        <w:rPr>
          <w:sz w:val="26"/>
        </w:rPr>
      </w:pPr>
      <w:r>
        <w:rPr>
          <w:sz w:val="26"/>
        </w:rPr>
        <w:t>乙方无偿使用；</w:t>
      </w:r>
    </w:p>
    <w:p>
      <w:pPr>
        <w:pStyle w:val="ListParagraph"/>
        <w:numPr>
          <w:ilvl w:val="0"/>
          <w:numId w:val="9"/>
        </w:numPr>
        <w:tabs>
          <w:tab w:pos="1420" w:val="left" w:leader="none"/>
          <w:tab w:pos="5199" w:val="left" w:leader="none"/>
        </w:tabs>
        <w:spacing w:line="218" w:lineRule="auto" w:before="9" w:after="0"/>
        <w:ind w:left="700" w:right="5959" w:firstLine="0"/>
        <w:jc w:val="left"/>
        <w:rPr>
          <w:sz w:val="26"/>
        </w:rPr>
      </w:pPr>
      <w:r>
        <w:rPr>
          <w:w w:val="436"/>
          <w:sz w:val="26"/>
          <w:u w:val="single"/>
        </w:rPr>
        <w:t> </w:t>
      </w:r>
      <w:r>
        <w:rPr>
          <w:sz w:val="26"/>
          <w:u w:val="single"/>
        </w:rPr>
        <w:tab/>
      </w:r>
      <w:r>
        <w:rPr>
          <w:sz w:val="26"/>
        </w:rPr>
        <w:t>。                                  </w:t>
      </w:r>
      <w:r>
        <w:rPr>
          <w:rFonts w:ascii="Arial" w:eastAsia="Arial"/>
          <w:spacing w:val="-3"/>
          <w:sz w:val="26"/>
        </w:rPr>
        <w:t>7</w:t>
      </w:r>
      <w:r>
        <w:rPr>
          <w:spacing w:val="-3"/>
          <w:sz w:val="26"/>
        </w:rPr>
        <w:t>．当业主和使用人不按规定交纳物业服务费时，督促其交纳。</w:t>
      </w:r>
    </w:p>
    <w:p>
      <w:pPr>
        <w:pStyle w:val="BodyText"/>
        <w:spacing w:line="508" w:lineRule="exact"/>
      </w:pPr>
      <w:r>
        <w:rPr>
          <w:rFonts w:ascii="Arial" w:eastAsia="Arial"/>
        </w:rPr>
        <w:t>8</w:t>
      </w:r>
      <w:r>
        <w:rPr/>
        <w:t>．协调、处理本合同生效前发生的遗留问题：</w:t>
      </w:r>
    </w:p>
    <w:p>
      <w:pPr>
        <w:pStyle w:val="BodyText"/>
        <w:tabs>
          <w:tab w:pos="5199" w:val="left" w:leader="none"/>
        </w:tabs>
        <w:spacing w:line="490" w:lineRule="exact"/>
      </w:pPr>
      <w:r>
        <w:rPr>
          <w:spacing w:val="18"/>
        </w:rPr>
        <w:t>（</w:t>
      </w:r>
      <w:r>
        <w:rPr>
          <w:rFonts w:ascii="Arial" w:eastAsia="Arial"/>
          <w:spacing w:val="18"/>
        </w:rPr>
        <w:t>1</w:t>
      </w:r>
      <w:r>
        <w:rPr>
          <w:spacing w:val="18"/>
        </w:rPr>
        <w:t>）</w:t>
      </w:r>
      <w:r>
        <w:rPr>
          <w:spacing w:val="18"/>
          <w:u w:val="single"/>
        </w:rPr>
        <w:t> </w:t>
        <w:tab/>
      </w:r>
      <w:r>
        <w:rPr/>
        <w:t>；</w:t>
      </w:r>
    </w:p>
    <w:p>
      <w:pPr>
        <w:pStyle w:val="BodyText"/>
        <w:tabs>
          <w:tab w:pos="5417" w:val="left" w:leader="none"/>
        </w:tabs>
        <w:spacing w:line="225" w:lineRule="auto"/>
        <w:ind w:right="7259"/>
      </w:pPr>
      <w:r>
        <w:rPr>
          <w:spacing w:val="18"/>
        </w:rPr>
        <w:t>（</w:t>
      </w:r>
      <w:r>
        <w:rPr>
          <w:rFonts w:ascii="Arial" w:eastAsia="Arial"/>
          <w:spacing w:val="18"/>
        </w:rPr>
        <w:t>2</w:t>
      </w:r>
      <w:r>
        <w:rPr>
          <w:spacing w:val="18"/>
        </w:rPr>
        <w:t>）</w:t>
      </w:r>
      <w:r>
        <w:rPr>
          <w:spacing w:val="18"/>
          <w:u w:val="single"/>
        </w:rPr>
        <w:tab/>
      </w:r>
      <w:r>
        <w:rPr/>
        <w:t> </w:t>
      </w:r>
      <w:r>
        <w:rPr>
          <w:rFonts w:ascii="Arial" w:eastAsia="Arial"/>
          <w:spacing w:val="-3"/>
        </w:rPr>
        <w:t>9</w:t>
      </w:r>
      <w:r>
        <w:rPr>
          <w:spacing w:val="-2"/>
        </w:rPr>
        <w:t>．协助</w:t>
      </w:r>
      <w:r>
        <w:rPr>
          <w:spacing w:val="-3"/>
        </w:rPr>
        <w:t>乙方作好物业管理区域内的物业管理工作。</w:t>
      </w:r>
    </w:p>
    <w:p>
      <w:pPr>
        <w:pStyle w:val="BodyText"/>
        <w:tabs>
          <w:tab w:pos="5414" w:val="left" w:leader="none"/>
        </w:tabs>
        <w:spacing w:line="486" w:lineRule="exact"/>
      </w:pPr>
      <w:r>
        <w:rPr>
          <w:rFonts w:ascii="Arial" w:eastAsia="Arial"/>
          <w:spacing w:val="-4"/>
        </w:rPr>
        <w:t>10</w:t>
      </w:r>
      <w:r>
        <w:rPr>
          <w:spacing w:val="-4"/>
        </w:rPr>
        <w:t>．</w:t>
      </w:r>
      <w:r>
        <w:rPr/>
        <w:t>其他：  </w:t>
      </w:r>
      <w:r>
        <w:rPr>
          <w:w w:val="436"/>
          <w:u w:val="single"/>
        </w:rPr>
        <w:t> </w:t>
      </w:r>
      <w:r>
        <w:rPr>
          <w:u w:val="single"/>
        </w:rPr>
        <w:tab/>
      </w:r>
    </w:p>
    <w:p>
      <w:pPr>
        <w:pStyle w:val="BodyText"/>
        <w:tabs>
          <w:tab w:pos="2439" w:val="left" w:leader="none"/>
        </w:tabs>
        <w:spacing w:line="500" w:lineRule="exact"/>
      </w:pPr>
      <w:r>
        <w:rPr/>
        <w:t>第二十二条</w:t>
        <w:tab/>
        <w:t>甲方的业主委员会作为执行机构，具有以下权利义务：</w:t>
      </w:r>
    </w:p>
    <w:p>
      <w:pPr>
        <w:pStyle w:val="ListParagraph"/>
        <w:numPr>
          <w:ilvl w:val="0"/>
          <w:numId w:val="10"/>
        </w:numPr>
        <w:tabs>
          <w:tab w:pos="1101" w:val="left" w:leader="none"/>
          <w:tab w:pos="3959" w:val="left" w:leader="none"/>
        </w:tabs>
        <w:spacing w:line="218" w:lineRule="auto" w:before="0" w:after="0"/>
        <w:ind w:left="120" w:right="1279" w:firstLine="580"/>
        <w:jc w:val="left"/>
        <w:rPr>
          <w:sz w:val="26"/>
        </w:rPr>
      </w:pPr>
      <w:r>
        <w:rPr>
          <w:sz w:val="26"/>
        </w:rPr>
        <w:t>在业主大会闭会期间，</w:t>
        <w:tab/>
        <w:t>根据业主大会的授权代表业主大会行使基于本合同拥有的权利，履行本合</w:t>
      </w:r>
      <w:r>
        <w:rPr>
          <w:spacing w:val="-18"/>
          <w:sz w:val="26"/>
        </w:rPr>
        <w:t>同</w:t>
      </w:r>
      <w:r>
        <w:rPr>
          <w:sz w:val="26"/>
        </w:rPr>
        <w:t>约定的义务；（按照法规政策的规定必须由业主大会决议的除外）</w:t>
      </w:r>
    </w:p>
    <w:p>
      <w:pPr>
        <w:pStyle w:val="ListParagraph"/>
        <w:numPr>
          <w:ilvl w:val="0"/>
          <w:numId w:val="10"/>
        </w:numPr>
        <w:tabs>
          <w:tab w:pos="1101" w:val="left" w:leader="none"/>
        </w:tabs>
        <w:spacing w:line="498" w:lineRule="exact" w:before="0" w:after="0"/>
        <w:ind w:left="1101" w:right="0" w:hanging="401"/>
        <w:jc w:val="left"/>
        <w:rPr>
          <w:sz w:val="26"/>
        </w:rPr>
      </w:pPr>
      <w:r>
        <w:rPr>
          <w:sz w:val="26"/>
        </w:rPr>
        <w:t>监督和协助乙方履行物业服务合同；</w:t>
      </w:r>
    </w:p>
    <w:p>
      <w:pPr>
        <w:pStyle w:val="ListParagraph"/>
        <w:numPr>
          <w:ilvl w:val="0"/>
          <w:numId w:val="10"/>
        </w:numPr>
        <w:tabs>
          <w:tab w:pos="1101" w:val="left" w:leader="none"/>
        </w:tabs>
        <w:spacing w:line="500" w:lineRule="exact" w:before="0" w:after="0"/>
        <w:ind w:left="1101" w:right="0" w:hanging="401"/>
        <w:jc w:val="left"/>
        <w:rPr>
          <w:sz w:val="26"/>
        </w:rPr>
      </w:pPr>
      <w:r>
        <w:rPr>
          <w:sz w:val="26"/>
        </w:rPr>
        <w:t>组织物业的交接验收；</w:t>
      </w:r>
    </w:p>
    <w:p>
      <w:pPr>
        <w:pStyle w:val="ListParagraph"/>
        <w:numPr>
          <w:ilvl w:val="0"/>
          <w:numId w:val="10"/>
        </w:numPr>
        <w:tabs>
          <w:tab w:pos="1101" w:val="left" w:leader="none"/>
        </w:tabs>
        <w:spacing w:line="510" w:lineRule="exact" w:before="0" w:after="0"/>
        <w:ind w:left="1101" w:right="0" w:hanging="401"/>
        <w:jc w:val="left"/>
        <w:rPr>
          <w:sz w:val="26"/>
        </w:rPr>
      </w:pPr>
      <w:r>
        <w:rPr>
          <w:sz w:val="26"/>
        </w:rPr>
        <w:t>督促全体业主遵守《业主公约》、《业主大会议事规则》和物业管理规章制度；</w:t>
      </w:r>
    </w:p>
    <w:p>
      <w:pPr>
        <w:pStyle w:val="ListParagraph"/>
        <w:numPr>
          <w:ilvl w:val="0"/>
          <w:numId w:val="10"/>
        </w:numPr>
        <w:tabs>
          <w:tab w:pos="1101" w:val="left" w:leader="none"/>
        </w:tabs>
        <w:spacing w:line="490" w:lineRule="exact" w:before="0" w:after="0"/>
        <w:ind w:left="1101" w:right="0" w:hanging="401"/>
        <w:jc w:val="left"/>
        <w:rPr>
          <w:sz w:val="26"/>
        </w:rPr>
      </w:pPr>
      <w:r>
        <w:rPr>
          <w:sz w:val="26"/>
        </w:rPr>
        <w:t>督促违反物业服务合同约定逾期不交纳物业服务费用的业主，限期交纳物业服务费用；</w:t>
      </w:r>
    </w:p>
    <w:p>
      <w:pPr>
        <w:pStyle w:val="ListParagraph"/>
        <w:numPr>
          <w:ilvl w:val="0"/>
          <w:numId w:val="10"/>
        </w:numPr>
        <w:tabs>
          <w:tab w:pos="1101" w:val="left" w:leader="none"/>
        </w:tabs>
        <w:spacing w:line="500" w:lineRule="exact" w:before="0" w:after="0"/>
        <w:ind w:left="1101" w:right="0" w:hanging="401"/>
        <w:jc w:val="left"/>
        <w:rPr>
          <w:sz w:val="26"/>
        </w:rPr>
      </w:pPr>
      <w:r>
        <w:rPr>
          <w:sz w:val="26"/>
        </w:rPr>
        <w:t>如实向业主大会报告物业管理的实施情况；</w:t>
      </w:r>
    </w:p>
    <w:p>
      <w:pPr>
        <w:pStyle w:val="ListParagraph"/>
        <w:numPr>
          <w:ilvl w:val="0"/>
          <w:numId w:val="10"/>
        </w:numPr>
        <w:tabs>
          <w:tab w:pos="1101" w:val="left" w:leader="none"/>
          <w:tab w:pos="2439" w:val="left" w:leader="none"/>
          <w:tab w:pos="6339" w:val="left" w:leader="none"/>
        </w:tabs>
        <w:spacing w:line="218" w:lineRule="auto" w:before="16" w:after="0"/>
        <w:ind w:left="700" w:right="7219" w:firstLine="0"/>
        <w:jc w:val="left"/>
        <w:rPr>
          <w:sz w:val="26"/>
        </w:rPr>
      </w:pPr>
      <w:r>
        <w:rPr>
          <w:sz w:val="26"/>
        </w:rPr>
        <w:t>其他：</w:t>
      </w:r>
      <w:r>
        <w:rPr>
          <w:sz w:val="26"/>
          <w:u w:val="single"/>
        </w:rPr>
        <w:t> </w:t>
        <w:tab/>
        <w:tab/>
      </w:r>
      <w:r>
        <w:rPr>
          <w:spacing w:val="-18"/>
          <w:sz w:val="26"/>
        </w:rPr>
        <w:t>。</w:t>
      </w:r>
      <w:r>
        <w:rPr>
          <w:sz w:val="26"/>
        </w:rPr>
        <w:t>第二十三条</w:t>
        <w:tab/>
        <w:t>乙方权利义务</w:t>
      </w:r>
    </w:p>
    <w:p>
      <w:pPr>
        <w:pStyle w:val="ListParagraph"/>
        <w:numPr>
          <w:ilvl w:val="0"/>
          <w:numId w:val="11"/>
        </w:numPr>
        <w:tabs>
          <w:tab w:pos="1101" w:val="left" w:leader="none"/>
        </w:tabs>
        <w:spacing w:line="488" w:lineRule="exact" w:before="0" w:after="0"/>
        <w:ind w:left="1101" w:right="0" w:hanging="401"/>
        <w:jc w:val="left"/>
        <w:rPr>
          <w:sz w:val="26"/>
        </w:rPr>
      </w:pPr>
      <w:r>
        <w:rPr>
          <w:sz w:val="26"/>
        </w:rPr>
        <w:t>根据甲方的授权和有关法律、法规及本合同的约定，在本物业区域内提供物业管理服务；</w:t>
      </w:r>
    </w:p>
    <w:p>
      <w:pPr>
        <w:pStyle w:val="ListParagraph"/>
        <w:numPr>
          <w:ilvl w:val="0"/>
          <w:numId w:val="11"/>
        </w:numPr>
        <w:tabs>
          <w:tab w:pos="1101" w:val="left" w:leader="none"/>
        </w:tabs>
        <w:spacing w:line="500" w:lineRule="exact" w:before="0" w:after="0"/>
        <w:ind w:left="1101" w:right="0" w:hanging="401"/>
        <w:jc w:val="left"/>
        <w:rPr>
          <w:sz w:val="26"/>
        </w:rPr>
      </w:pPr>
      <w:r>
        <w:rPr>
          <w:sz w:val="26"/>
        </w:rPr>
        <w:t>有权要求甲方、业主委员会、业主及物业使用人配合乙方的管理服务行为；</w:t>
      </w:r>
    </w:p>
    <w:p>
      <w:pPr>
        <w:pStyle w:val="ListParagraph"/>
        <w:numPr>
          <w:ilvl w:val="0"/>
          <w:numId w:val="11"/>
        </w:numPr>
        <w:tabs>
          <w:tab w:pos="1101" w:val="left" w:leader="none"/>
        </w:tabs>
        <w:spacing w:line="510" w:lineRule="exact" w:before="0" w:after="0"/>
        <w:ind w:left="1101" w:right="0" w:hanging="401"/>
        <w:jc w:val="left"/>
        <w:rPr>
          <w:sz w:val="26"/>
        </w:rPr>
      </w:pPr>
      <w:r>
        <w:rPr>
          <w:sz w:val="26"/>
        </w:rPr>
        <w:t>向业主和物业使用人收取物业服务费；</w:t>
      </w:r>
    </w:p>
    <w:p>
      <w:pPr>
        <w:pStyle w:val="ListParagraph"/>
        <w:numPr>
          <w:ilvl w:val="0"/>
          <w:numId w:val="11"/>
        </w:numPr>
        <w:tabs>
          <w:tab w:pos="1101" w:val="left" w:leader="none"/>
          <w:tab w:pos="1859" w:val="left" w:leader="none"/>
        </w:tabs>
        <w:spacing w:line="208" w:lineRule="auto" w:before="34" w:after="0"/>
        <w:ind w:left="120" w:right="1539" w:firstLine="580"/>
        <w:jc w:val="left"/>
        <w:rPr>
          <w:sz w:val="26"/>
        </w:rPr>
      </w:pPr>
      <w:r>
        <w:rPr>
          <w:sz w:val="26"/>
        </w:rPr>
        <w:t>对业主和物业使用人违反《业主公约》和物业管理制度的行为，有权根据情节轻重，采取劝阻、</w:t>
      </w:r>
      <w:r>
        <w:rPr>
          <w:spacing w:val="-19"/>
          <w:sz w:val="26"/>
        </w:rPr>
        <w:t>制</w:t>
      </w:r>
      <w:r>
        <w:rPr>
          <w:sz w:val="26"/>
        </w:rPr>
        <w:t>止、</w:t>
      </w:r>
      <w:r>
        <w:rPr>
          <w:sz w:val="26"/>
          <w:u w:val="single"/>
        </w:rPr>
        <w:t> </w:t>
        <w:tab/>
      </w:r>
      <w:r>
        <w:rPr>
          <w:sz w:val="26"/>
        </w:rPr>
        <w:t>等措施；</w:t>
      </w:r>
    </w:p>
    <w:p>
      <w:pPr>
        <w:pStyle w:val="ListParagraph"/>
        <w:numPr>
          <w:ilvl w:val="0"/>
          <w:numId w:val="11"/>
        </w:numPr>
        <w:tabs>
          <w:tab w:pos="1101" w:val="left" w:leader="none"/>
        </w:tabs>
        <w:spacing w:line="542" w:lineRule="exact" w:before="0" w:after="0"/>
        <w:ind w:left="1101" w:right="0" w:hanging="401"/>
        <w:jc w:val="left"/>
        <w:rPr>
          <w:sz w:val="26"/>
        </w:rPr>
      </w:pPr>
      <w:r>
        <w:rPr>
          <w:sz w:val="26"/>
        </w:rPr>
        <w:t>选聘专营公司承担本物业的专项管理业务，但不得将物业的整体管理委托给第三方；</w:t>
      </w:r>
    </w:p>
    <w:p>
      <w:pPr>
        <w:spacing w:after="0" w:line="542" w:lineRule="exact"/>
        <w:jc w:val="left"/>
        <w:rPr>
          <w:sz w:val="26"/>
        </w:rPr>
        <w:sectPr>
          <w:pgSz w:w="19120" w:h="27060"/>
          <w:pgMar w:top="2340" w:bottom="280" w:left="2760" w:right="2540"/>
        </w:sectPr>
      </w:pPr>
    </w:p>
    <w:p>
      <w:pPr>
        <w:pStyle w:val="ListParagraph"/>
        <w:numPr>
          <w:ilvl w:val="0"/>
          <w:numId w:val="11"/>
        </w:numPr>
        <w:tabs>
          <w:tab w:pos="1101" w:val="left" w:leader="none"/>
        </w:tabs>
        <w:spacing w:line="461" w:lineRule="exact" w:before="0" w:after="0"/>
        <w:ind w:left="1101" w:right="0" w:hanging="401"/>
        <w:jc w:val="left"/>
        <w:rPr>
          <w:sz w:val="26"/>
        </w:rPr>
      </w:pPr>
      <w:r>
        <w:rPr>
          <w:sz w:val="26"/>
        </w:rPr>
        <w:t>每年度向甲方报告物业管理服务实施情况；</w:t>
      </w:r>
    </w:p>
    <w:p>
      <w:pPr>
        <w:pStyle w:val="BodyText"/>
        <w:spacing w:line="223" w:lineRule="auto" w:before="1"/>
        <w:ind w:left="120" w:right="1339" w:firstLine="580"/>
        <w:jc w:val="both"/>
      </w:pPr>
      <w:r>
        <w:rPr>
          <w:rFonts w:ascii="Arial" w:eastAsia="Arial"/>
        </w:rPr>
        <w:t>7</w:t>
      </w:r>
      <w:r>
        <w:rPr/>
        <w:t>．（适用于酬金制） 向甲方或全体业主公布物业服务资金年度预决算并每年不少于一次公布物业服务资金的收支情况； 当甲方或业主对公布的物业服务资金年度预决算和物业服务资金的收支情况提出质询时， 应及时答复。</w:t>
      </w:r>
    </w:p>
    <w:p>
      <w:pPr>
        <w:pStyle w:val="ListParagraph"/>
        <w:numPr>
          <w:ilvl w:val="0"/>
          <w:numId w:val="12"/>
        </w:numPr>
        <w:tabs>
          <w:tab w:pos="1101" w:val="left" w:leader="none"/>
        </w:tabs>
        <w:spacing w:line="461" w:lineRule="exact" w:before="0" w:after="0"/>
        <w:ind w:left="1101" w:right="0" w:hanging="401"/>
        <w:jc w:val="left"/>
        <w:rPr>
          <w:sz w:val="26"/>
        </w:rPr>
      </w:pPr>
      <w:r>
        <w:rPr>
          <w:sz w:val="26"/>
        </w:rPr>
        <w:t>本合同终止时，应移交物业管理权，撤出本物业，协助甲方作好物业服务的交接和善后工作，移交</w:t>
      </w:r>
    </w:p>
    <w:p>
      <w:pPr>
        <w:pStyle w:val="BodyText"/>
        <w:tabs>
          <w:tab w:pos="9979" w:val="left" w:leader="none"/>
          <w:tab w:pos="12879" w:val="left" w:leader="none"/>
        </w:tabs>
        <w:spacing w:line="510" w:lineRule="exact"/>
        <w:ind w:left="120"/>
      </w:pPr>
      <w:r>
        <w:rPr/>
        <w:t>或配合甲方移交管理用房和物业管理的全部档案资料、专项维修资金及帐目、</w:t>
        <w:tab/>
      </w:r>
      <w:r>
        <w:rPr>
          <w:u w:val="single"/>
        </w:rPr>
        <w:t> </w:t>
        <w:tab/>
      </w:r>
      <w:r>
        <w:rPr/>
        <w:t>。</w:t>
      </w:r>
    </w:p>
    <w:p>
      <w:pPr>
        <w:pStyle w:val="ListParagraph"/>
        <w:numPr>
          <w:ilvl w:val="0"/>
          <w:numId w:val="12"/>
        </w:numPr>
        <w:tabs>
          <w:tab w:pos="1101" w:val="left" w:leader="none"/>
          <w:tab w:pos="1859" w:val="left" w:leader="none"/>
          <w:tab w:pos="8239" w:val="left" w:leader="none"/>
        </w:tabs>
        <w:spacing w:line="218" w:lineRule="auto" w:before="19" w:after="0"/>
        <w:ind w:left="700" w:right="5319" w:firstLine="0"/>
        <w:jc w:val="left"/>
        <w:rPr>
          <w:sz w:val="26"/>
        </w:rPr>
      </w:pPr>
      <w:r>
        <w:rPr>
          <w:sz w:val="26"/>
        </w:rPr>
        <w:t>其他：</w:t>
      </w:r>
      <w:r>
        <w:rPr>
          <w:sz w:val="26"/>
          <w:u w:val="single"/>
        </w:rPr>
        <w:t> </w:t>
        <w:tab/>
      </w:r>
      <w:r>
        <w:rPr>
          <w:spacing w:val="-18"/>
          <w:sz w:val="26"/>
        </w:rPr>
        <w:t>。</w:t>
      </w:r>
      <w:r>
        <w:rPr>
          <w:sz w:val="26"/>
        </w:rPr>
        <w:t>第六章</w:t>
        <w:tab/>
        <w:t>合同期限</w:t>
      </w:r>
    </w:p>
    <w:p>
      <w:pPr>
        <w:pStyle w:val="BodyText"/>
        <w:tabs>
          <w:tab w:pos="2439" w:val="left" w:leader="none"/>
          <w:tab w:pos="5619" w:val="left" w:leader="none"/>
          <w:tab w:pos="7659" w:val="left" w:leader="none"/>
          <w:tab w:pos="8519" w:val="left" w:leader="none"/>
          <w:tab w:pos="9399" w:val="left" w:leader="none"/>
          <w:tab w:pos="11419" w:val="left" w:leader="none"/>
          <w:tab w:pos="12299" w:val="left" w:leader="none"/>
          <w:tab w:pos="13397" w:val="left" w:leader="none"/>
        </w:tabs>
        <w:spacing w:line="218" w:lineRule="auto"/>
        <w:ind w:left="120" w:right="419" w:firstLine="580"/>
      </w:pPr>
      <w:r>
        <w:rPr/>
        <w:t>第二十四条</w:t>
        <w:tab/>
        <w:t>委托管理期限为</w:t>
      </w:r>
      <w:r>
        <w:rPr>
          <w:u w:val="single"/>
        </w:rPr>
        <w:t> </w:t>
        <w:tab/>
      </w:r>
      <w:r>
        <w:rPr/>
        <w:t>年；自</w:t>
      </w:r>
      <w:r>
        <w:rPr>
          <w:u w:val="single"/>
        </w:rPr>
        <w:t> </w:t>
        <w:tab/>
      </w:r>
      <w:r>
        <w:rPr>
          <w:spacing w:val="20"/>
        </w:rPr>
        <w:t>年</w:t>
      </w:r>
      <w:r>
        <w:rPr>
          <w:spacing w:val="20"/>
          <w:u w:val="single"/>
        </w:rPr>
        <w:t> </w:t>
        <w:tab/>
      </w:r>
      <w:r>
        <w:rPr>
          <w:spacing w:val="40"/>
        </w:rPr>
        <w:t>月</w:t>
      </w:r>
      <w:r>
        <w:rPr>
          <w:spacing w:val="40"/>
          <w:u w:val="single"/>
        </w:rPr>
        <w:t> </w:t>
        <w:tab/>
      </w:r>
      <w:r>
        <w:rPr/>
        <w:t>日起至</w:t>
      </w:r>
      <w:r>
        <w:rPr>
          <w:u w:val="single"/>
        </w:rPr>
        <w:t> </w:t>
        <w:tab/>
      </w:r>
      <w:r>
        <w:rPr>
          <w:spacing w:val="40"/>
        </w:rPr>
        <w:t>年</w:t>
      </w:r>
      <w:r>
        <w:rPr>
          <w:spacing w:val="40"/>
          <w:u w:val="single"/>
        </w:rPr>
        <w:t> </w:t>
        <w:tab/>
      </w:r>
      <w:r>
        <w:rPr>
          <w:spacing w:val="20"/>
        </w:rPr>
        <w:t>月</w:t>
      </w:r>
      <w:r>
        <w:rPr>
          <w:spacing w:val="20"/>
          <w:u w:val="single"/>
        </w:rPr>
        <w:tab/>
      </w:r>
      <w:r>
        <w:rPr>
          <w:u w:val="single"/>
        </w:rPr>
        <w:t> </w:t>
      </w:r>
      <w:r>
        <w:rPr/>
        <w:t>日止。</w:t>
      </w:r>
    </w:p>
    <w:p>
      <w:pPr>
        <w:pStyle w:val="BodyText"/>
        <w:tabs>
          <w:tab w:pos="1859" w:val="left" w:leader="none"/>
        </w:tabs>
        <w:spacing w:line="488" w:lineRule="exact"/>
      </w:pPr>
      <w:r>
        <w:rPr/>
        <w:t>第七章</w:t>
        <w:tab/>
        <w:t>合同解除和终止的约定</w:t>
      </w:r>
    </w:p>
    <w:p>
      <w:pPr>
        <w:pStyle w:val="BodyText"/>
        <w:tabs>
          <w:tab w:pos="2439" w:val="left" w:leader="none"/>
        </w:tabs>
        <w:spacing w:line="218" w:lineRule="auto" w:before="6"/>
        <w:ind w:left="120" w:right="1499" w:firstLine="580"/>
      </w:pPr>
      <w:r>
        <w:rPr/>
        <w:t>第二十五条</w:t>
        <w:tab/>
        <w:t>本合同期满，甲方决定不委托乙方的，应提前三个月书面通知乙方；乙方决定不再接</w:t>
      </w:r>
      <w:r>
        <w:rPr>
          <w:spacing w:val="-18"/>
        </w:rPr>
        <w:t>受</w:t>
      </w:r>
      <w:r>
        <w:rPr/>
        <w:t>委托的，应提前三个月书面通知甲方。</w:t>
      </w:r>
    </w:p>
    <w:p>
      <w:pPr>
        <w:pStyle w:val="BodyText"/>
        <w:tabs>
          <w:tab w:pos="2439" w:val="left" w:leader="none"/>
        </w:tabs>
        <w:spacing w:line="218" w:lineRule="auto" w:before="17"/>
        <w:ind w:left="120" w:right="1499" w:firstLine="580"/>
      </w:pPr>
      <w:r>
        <w:rPr/>
        <w:t>第二十六条</w:t>
        <w:tab/>
        <w:t>本合同期满，甲方没有将续聘或解聘乙方的意见通知乙方，且没有选聘新的物业管理</w:t>
      </w:r>
      <w:r>
        <w:rPr>
          <w:spacing w:val="-18"/>
        </w:rPr>
        <w:t>企</w:t>
      </w:r>
      <w:r>
        <w:rPr/>
        <w:t>业，乙方继续管理的，视为此合同自动延续。</w:t>
      </w:r>
    </w:p>
    <w:p>
      <w:pPr>
        <w:pStyle w:val="BodyText"/>
        <w:tabs>
          <w:tab w:pos="2439" w:val="left" w:leader="none"/>
        </w:tabs>
        <w:spacing w:line="478" w:lineRule="exact"/>
      </w:pPr>
      <w:r>
        <w:rPr/>
        <w:t>第二十七条</w:t>
        <w:tab/>
        <w:t>本合同终止后，在新的物业管理企业接管本物业项目之前，乙方应当应甲方的要求暂时</w:t>
      </w:r>
    </w:p>
    <w:p>
      <w:pPr>
        <w:pStyle w:val="BodyText"/>
        <w:spacing w:line="218" w:lineRule="auto" w:before="19"/>
        <w:ind w:left="120" w:right="1739"/>
      </w:pPr>
      <w:r>
        <w:rPr/>
        <w:t>（一般不超过三个月）继续为甲方提供物业管理服务，甲方业主（或交费义务人）也应继续交纳相应的物业服务费用。</w:t>
      </w:r>
    </w:p>
    <w:p>
      <w:pPr>
        <w:pStyle w:val="BodyText"/>
        <w:tabs>
          <w:tab w:pos="1859" w:val="left" w:leader="none"/>
          <w:tab w:pos="2439" w:val="left" w:leader="none"/>
          <w:tab w:pos="6199" w:val="left" w:leader="none"/>
        </w:tabs>
        <w:spacing w:line="218" w:lineRule="auto"/>
        <w:ind w:right="7359"/>
      </w:pPr>
      <w:r>
        <w:rPr/>
        <w:t>第二十八条</w:t>
        <w:tab/>
        <w:t>其他条款</w:t>
      </w:r>
      <w:r>
        <w:rPr>
          <w:u w:val="single"/>
        </w:rPr>
        <w:t> </w:t>
        <w:tab/>
      </w:r>
      <w:r>
        <w:rPr>
          <w:spacing w:val="-18"/>
        </w:rPr>
        <w:t>。</w:t>
      </w:r>
      <w:r>
        <w:rPr/>
        <w:t>第八章</w:t>
        <w:tab/>
        <w:t>违约责任</w:t>
      </w:r>
    </w:p>
    <w:p>
      <w:pPr>
        <w:pStyle w:val="BodyText"/>
        <w:tabs>
          <w:tab w:pos="2439" w:val="left" w:leader="none"/>
        </w:tabs>
        <w:spacing w:line="218" w:lineRule="auto"/>
        <w:ind w:left="120" w:right="1499" w:firstLine="580"/>
      </w:pPr>
      <w:r>
        <w:rPr/>
        <w:t>第二十九条</w:t>
        <w:tab/>
        <w:t>因甲方违约导致乙方不能提供约定服务的，乙方有权要求甲方在一定期限内解决，逾</w:t>
      </w:r>
      <w:r>
        <w:rPr>
          <w:spacing w:val="-18"/>
        </w:rPr>
        <w:t>期</w:t>
      </w:r>
      <w:r>
        <w:rPr/>
        <w:t>未解决且严重违约的，乙方有权解除合同。造成乙方经济损失的，甲方应给予乙方经济赔偿。</w:t>
      </w:r>
    </w:p>
    <w:p>
      <w:pPr>
        <w:pStyle w:val="BodyText"/>
        <w:tabs>
          <w:tab w:pos="2139" w:val="left" w:leader="none"/>
        </w:tabs>
        <w:spacing w:line="223" w:lineRule="auto"/>
        <w:ind w:left="120" w:right="1539" w:firstLine="580"/>
      </w:pPr>
      <w:r>
        <w:rPr/>
        <w:t>第三十条</w:t>
        <w:tab/>
        <w:t>乙方未能按照约定提供服务，甲方有权要求乙方限期整改，逾期未整改且严重违约的，</w:t>
      </w:r>
      <w:r>
        <w:rPr>
          <w:spacing w:val="-18"/>
        </w:rPr>
        <w:t>甲</w:t>
      </w:r>
      <w:r>
        <w:rPr/>
        <w:t>方经业主大会持三分之二以上投票权的业主通过后有权解除合同。造成甲方经济损失的，乙方应给予甲方经济赔偿。</w:t>
      </w:r>
    </w:p>
    <w:p>
      <w:pPr>
        <w:pStyle w:val="BodyText"/>
        <w:tabs>
          <w:tab w:pos="2439" w:val="left" w:leader="none"/>
        </w:tabs>
        <w:spacing w:line="471" w:lineRule="exact"/>
      </w:pPr>
      <w:r>
        <w:rPr/>
        <w:t>第三十一条</w:t>
        <w:tab/>
        <w:t>乙方违反本合同约定，擅自提高收费标准的，甲方有权要求乙方清退；造成甲方经济损</w:t>
      </w:r>
    </w:p>
    <w:p>
      <w:pPr>
        <w:pStyle w:val="BodyText"/>
        <w:spacing w:line="510" w:lineRule="exact"/>
        <w:ind w:left="120"/>
      </w:pPr>
      <w:r>
        <w:rPr/>
        <w:t>失的，乙方应给予甲方经济赔偿。</w:t>
      </w:r>
    </w:p>
    <w:p>
      <w:pPr>
        <w:pStyle w:val="BodyText"/>
        <w:tabs>
          <w:tab w:pos="2439" w:val="left" w:leader="none"/>
          <w:tab w:pos="11999" w:val="left" w:leader="none"/>
          <w:tab w:pos="13159" w:val="left" w:leader="none"/>
        </w:tabs>
        <w:spacing w:line="218" w:lineRule="auto"/>
        <w:ind w:left="120" w:right="399" w:firstLine="580"/>
      </w:pPr>
      <w:r>
        <w:rPr/>
        <w:t>第三十二条</w:t>
        <w:tab/>
        <w:t>业主逾期交纳物业服务费的，乙方可以从逾期之日起每日按应缴费用万分之</w:t>
        <w:tab/>
      </w:r>
      <w:r>
        <w:rPr>
          <w:u w:val="single"/>
        </w:rPr>
        <w:t> </w:t>
        <w:tab/>
      </w:r>
      <w:r>
        <w:rPr>
          <w:spacing w:val="-18"/>
        </w:rPr>
        <w:t>加</w:t>
      </w:r>
      <w:r>
        <w:rPr/>
        <w:t>收违约金。</w:t>
      </w:r>
    </w:p>
    <w:p>
      <w:pPr>
        <w:pStyle w:val="BodyText"/>
        <w:tabs>
          <w:tab w:pos="2439" w:val="left" w:leader="none"/>
          <w:tab w:pos="9979" w:val="left" w:leader="none"/>
          <w:tab w:pos="11139" w:val="left" w:leader="none"/>
        </w:tabs>
        <w:spacing w:line="218" w:lineRule="auto"/>
        <w:ind w:left="120" w:right="599" w:firstLine="580"/>
      </w:pPr>
      <w:r>
        <w:rPr/>
        <w:t>第三十三条</w:t>
        <w:tab/>
        <w:t>任何一方无正当理由提前解除合同的，应向对方支付违约金</w:t>
        <w:tab/>
      </w:r>
      <w:r>
        <w:rPr>
          <w:u w:val="single"/>
        </w:rPr>
        <w:t> </w:t>
        <w:tab/>
      </w:r>
      <w:r>
        <w:rPr/>
        <w:t>；由于解除合同</w:t>
      </w:r>
      <w:r>
        <w:rPr>
          <w:spacing w:val="-18"/>
        </w:rPr>
        <w:t>造</w:t>
      </w:r>
      <w:r>
        <w:rPr/>
        <w:t>成的经济损失超过违约金的，还应给予赔偿。</w:t>
      </w:r>
    </w:p>
    <w:p>
      <w:pPr>
        <w:pStyle w:val="BodyText"/>
        <w:tabs>
          <w:tab w:pos="2439" w:val="left" w:leader="none"/>
        </w:tabs>
        <w:spacing w:line="533" w:lineRule="exact"/>
      </w:pPr>
      <w:r>
        <w:rPr/>
        <w:t>第三十四条</w:t>
        <w:tab/>
        <w:t>乙方在合同终止后，不移交物业管理权，不撤出本物业和移交管理用房及有关档案资料</w:t>
      </w:r>
    </w:p>
    <w:p>
      <w:pPr>
        <w:spacing w:after="0" w:line="533" w:lineRule="exact"/>
        <w:sectPr>
          <w:pgSz w:w="19120" w:h="27060"/>
          <w:pgMar w:top="2340" w:bottom="280" w:left="2760" w:right="2540"/>
        </w:sectPr>
      </w:pPr>
    </w:p>
    <w:p>
      <w:pPr>
        <w:pStyle w:val="BodyText"/>
        <w:spacing w:line="453" w:lineRule="exact"/>
        <w:ind w:left="120"/>
      </w:pPr>
      <w:r>
        <w:rPr/>
        <w:t>等，每逾期一日应向甲方支付委托期限内平均物业管理年度费用</w:t>
      </w:r>
    </w:p>
    <w:p>
      <w:pPr>
        <w:pStyle w:val="BodyText"/>
        <w:spacing w:line="536" w:lineRule="exact"/>
        <w:ind w:left="120"/>
      </w:pPr>
      <w:r>
        <w:rPr/>
        <w:t>失超过违约金的，还应给予赔偿。</w:t>
      </w:r>
    </w:p>
    <w:p>
      <w:pPr>
        <w:pStyle w:val="BodyText"/>
        <w:tabs>
          <w:tab w:pos="1219" w:val="left" w:leader="none"/>
        </w:tabs>
        <w:spacing w:line="469" w:lineRule="exact"/>
        <w:ind w:left="120"/>
      </w:pPr>
      <w:r>
        <w:rPr/>
        <w:br w:type="column"/>
      </w:r>
      <w:r>
        <w:rPr>
          <w:w w:val="436"/>
          <w:u w:val="single"/>
        </w:rPr>
        <w:t> </w:t>
      </w:r>
      <w:r>
        <w:rPr>
          <w:u w:val="single"/>
        </w:rPr>
        <w:tab/>
        <w:t>‰</w:t>
      </w:r>
      <w:r>
        <w:rPr/>
        <w:t> 的违约金，由此造成的经济损</w:t>
      </w:r>
    </w:p>
    <w:p>
      <w:pPr>
        <w:spacing w:after="0" w:line="469" w:lineRule="exact"/>
        <w:sectPr>
          <w:type w:val="continuous"/>
          <w:pgSz w:w="19120" w:h="27060"/>
          <w:pgMar w:top="2520" w:bottom="280" w:left="2760" w:right="2540"/>
          <w:cols w:num="2" w:equalWidth="0">
            <w:col w:w="7441" w:space="679"/>
            <w:col w:w="5700"/>
          </w:cols>
        </w:sectPr>
      </w:pPr>
    </w:p>
    <w:p>
      <w:pPr>
        <w:pStyle w:val="BodyText"/>
        <w:tabs>
          <w:tab w:pos="2439" w:val="left" w:leader="none"/>
        </w:tabs>
        <w:spacing w:line="208" w:lineRule="auto"/>
        <w:ind w:left="120" w:right="1499" w:firstLine="580"/>
      </w:pPr>
      <w:r>
        <w:rPr/>
        <w:t>第三十五条</w:t>
        <w:tab/>
        <w:t>为维护公众、业主、物业使用人的切身利益，在不可预见情况下，如发生煤气泄漏、</w:t>
      </w:r>
      <w:r>
        <w:rPr>
          <w:spacing w:val="-18"/>
        </w:rPr>
        <w:t>漏</w:t>
      </w:r>
      <w:r>
        <w:rPr/>
        <w:t>电、火灾、水管破裂、救助人命、协助公安机关执行任务等情况，乙方因采取紧急避险措施造成财产损失</w:t>
      </w:r>
    </w:p>
    <w:p>
      <w:pPr>
        <w:pStyle w:val="BodyText"/>
        <w:spacing w:line="516" w:lineRule="exact"/>
        <w:ind w:left="120"/>
      </w:pPr>
      <w:r>
        <w:rPr/>
        <w:t>的，当事双方按有关法律规定处理。</w:t>
      </w:r>
    </w:p>
    <w:p>
      <w:pPr>
        <w:pStyle w:val="BodyText"/>
        <w:tabs>
          <w:tab w:pos="1859" w:val="left" w:leader="none"/>
          <w:tab w:pos="2439" w:val="left" w:leader="none"/>
          <w:tab w:pos="6499" w:val="left" w:leader="none"/>
        </w:tabs>
        <w:spacing w:line="218" w:lineRule="auto" w:before="8"/>
        <w:ind w:right="7059"/>
      </w:pPr>
      <w:r>
        <w:rPr/>
        <w:t>第三十六条</w:t>
        <w:tab/>
        <w:t>其他条款</w:t>
      </w:r>
      <w:r>
        <w:rPr>
          <w:u w:val="single"/>
        </w:rPr>
        <w:t> </w:t>
        <w:tab/>
      </w:r>
      <w:r>
        <w:rPr>
          <w:spacing w:val="-18"/>
        </w:rPr>
        <w:t>。</w:t>
      </w:r>
      <w:r>
        <w:rPr/>
        <w:t>第九章</w:t>
        <w:tab/>
        <w:t>附则</w:t>
      </w:r>
    </w:p>
    <w:p>
      <w:pPr>
        <w:pStyle w:val="BodyText"/>
        <w:tabs>
          <w:tab w:pos="2439" w:val="left" w:leader="none"/>
          <w:tab w:pos="6199" w:val="left" w:leader="none"/>
          <w:tab w:pos="7359" w:val="left" w:leader="none"/>
        </w:tabs>
        <w:spacing w:line="513" w:lineRule="exact"/>
      </w:pPr>
      <w:r>
        <w:rPr/>
        <w:t>第三十七条</w:t>
        <w:tab/>
        <w:t>双方约定自本合同生效之日起</w:t>
        <w:tab/>
      </w:r>
      <w:r>
        <w:rPr>
          <w:u w:val="single"/>
        </w:rPr>
        <w:t> </w:t>
        <w:tab/>
      </w:r>
      <w:r>
        <w:rPr/>
        <w:t>日内，根据甲方委托管理事项，办理接管验收手</w:t>
      </w:r>
    </w:p>
    <w:p>
      <w:pPr>
        <w:pStyle w:val="BodyText"/>
        <w:spacing w:line="484" w:lineRule="exact"/>
        <w:ind w:left="120"/>
      </w:pPr>
      <w:r>
        <w:rPr/>
        <w:t>续。</w:t>
      </w:r>
    </w:p>
    <w:p>
      <w:pPr>
        <w:pStyle w:val="BodyText"/>
        <w:tabs>
          <w:tab w:pos="2439" w:val="left" w:leader="none"/>
          <w:tab w:pos="5039" w:val="left" w:leader="none"/>
          <w:tab w:pos="6199" w:val="left" w:leader="none"/>
        </w:tabs>
        <w:spacing w:line="500" w:lineRule="exact"/>
      </w:pPr>
      <w:r>
        <w:rPr/>
        <w:t>第三十八条</w:t>
        <w:tab/>
        <w:t>本合同正本连同附件</w:t>
        <w:tab/>
      </w:r>
      <w:r>
        <w:rPr>
          <w:u w:val="single"/>
        </w:rPr>
        <w:t> </w:t>
        <w:tab/>
      </w:r>
      <w:r>
        <w:rPr/>
        <w:t>页，一式两份，甲乙双方各执一份，具同等法律效力。</w:t>
      </w:r>
    </w:p>
    <w:p>
      <w:pPr>
        <w:pStyle w:val="BodyText"/>
        <w:tabs>
          <w:tab w:pos="2439" w:val="left" w:leader="none"/>
          <w:tab w:pos="13339" w:val="left" w:leader="none"/>
        </w:tabs>
        <w:spacing w:line="516" w:lineRule="exact"/>
        <w:rPr>
          <w:rFonts w:ascii="Arial" w:eastAsia="Arial"/>
        </w:rPr>
      </w:pPr>
      <w:r>
        <w:rPr/>
        <w:t>第三十九条</w:t>
        <w:tab/>
        <w:t>本合同在履行中如发生争议，双方应协商解决，协商不成时，甲、乙双方同意按下列第</w:t>
        <w:tab/>
      </w:r>
      <w:r>
        <w:rPr>
          <w:rFonts w:ascii="Arial" w:eastAsia="Arial"/>
        </w:rPr>
        <w:t>_</w:t>
      </w:r>
    </w:p>
    <w:p>
      <w:pPr>
        <w:pStyle w:val="BodyText"/>
        <w:tabs>
          <w:tab w:pos="1139" w:val="left" w:leader="none"/>
        </w:tabs>
        <w:spacing w:before="8"/>
        <w:ind w:left="120"/>
      </w:pPr>
      <w:r>
        <w:rPr>
          <w:w w:val="436"/>
          <w:u w:val="single"/>
        </w:rPr>
        <w:t> </w:t>
      </w:r>
      <w:r>
        <w:rPr>
          <w:u w:val="single"/>
        </w:rPr>
        <w:tab/>
      </w:r>
      <w:r>
        <w:rPr/>
        <w:t>方式解决。</w:t>
      </w:r>
    </w:p>
    <w:p>
      <w:pPr>
        <w:spacing w:after="0"/>
        <w:sectPr>
          <w:type w:val="continuous"/>
          <w:pgSz w:w="19120" w:h="27060"/>
          <w:pgMar w:top="2520" w:bottom="280" w:left="2760" w:right="2540"/>
        </w:sectPr>
      </w:pPr>
    </w:p>
    <w:p>
      <w:pPr>
        <w:pStyle w:val="ListParagraph"/>
        <w:numPr>
          <w:ilvl w:val="0"/>
          <w:numId w:val="13"/>
        </w:numPr>
        <w:tabs>
          <w:tab w:pos="1101" w:val="left" w:leader="none"/>
          <w:tab w:pos="2879" w:val="left" w:leader="none"/>
        </w:tabs>
        <w:spacing w:line="461" w:lineRule="exact" w:before="0" w:after="0"/>
        <w:ind w:left="1101" w:right="0" w:hanging="401"/>
        <w:jc w:val="left"/>
        <w:rPr>
          <w:sz w:val="26"/>
        </w:rPr>
      </w:pPr>
      <w:r>
        <w:rPr>
          <w:sz w:val="26"/>
        </w:rPr>
        <w:t>提交</w:t>
      </w:r>
      <w:r>
        <w:rPr>
          <w:sz w:val="26"/>
          <w:u w:val="single"/>
        </w:rPr>
        <w:t> </w:t>
        <w:tab/>
      </w:r>
      <w:r>
        <w:rPr>
          <w:sz w:val="26"/>
        </w:rPr>
        <w:t>仲裁委员会仲裁；</w:t>
      </w:r>
    </w:p>
    <w:p>
      <w:pPr>
        <w:pStyle w:val="ListParagraph"/>
        <w:numPr>
          <w:ilvl w:val="0"/>
          <w:numId w:val="13"/>
        </w:numPr>
        <w:tabs>
          <w:tab w:pos="1101" w:val="left" w:leader="none"/>
        </w:tabs>
        <w:spacing w:line="500" w:lineRule="exact" w:before="0" w:after="0"/>
        <w:ind w:left="1101" w:right="0" w:hanging="401"/>
        <w:jc w:val="left"/>
        <w:rPr>
          <w:sz w:val="26"/>
        </w:rPr>
      </w:pPr>
      <w:r>
        <w:rPr>
          <w:sz w:val="26"/>
        </w:rPr>
        <w:t>依法向人民法院起诉。</w:t>
      </w:r>
    </w:p>
    <w:p>
      <w:pPr>
        <w:pStyle w:val="BodyText"/>
        <w:tabs>
          <w:tab w:pos="2139" w:val="left" w:leader="none"/>
          <w:tab w:pos="5039" w:val="left" w:leader="none"/>
        </w:tabs>
        <w:spacing w:line="225" w:lineRule="auto"/>
        <w:ind w:right="1939"/>
      </w:pPr>
      <w:r>
        <w:rPr/>
        <w:t>但业主拖欠物业服务费用的，乙方可以直接按照有关规定向有管辖权的基层人民法院申请支付令</w:t>
      </w:r>
      <w:r>
        <w:rPr>
          <w:spacing w:val="-19"/>
        </w:rPr>
        <w:t>。</w:t>
      </w:r>
      <w:r>
        <w:rPr/>
        <w:t>第四十条</w:t>
        <w:tab/>
        <w:t>本合同自</w:t>
      </w:r>
      <w:r>
        <w:rPr>
          <w:u w:val="single"/>
        </w:rPr>
        <w:t> </w:t>
        <w:tab/>
      </w:r>
      <w:r>
        <w:rPr/>
        <w:t>起生效。</w:t>
      </w:r>
    </w:p>
    <w:p>
      <w:pPr>
        <w:pStyle w:val="BodyText"/>
        <w:spacing w:before="16"/>
        <w:ind w:left="0"/>
        <w:rPr>
          <w:sz w:val="21"/>
        </w:rPr>
      </w:pPr>
    </w:p>
    <w:p>
      <w:pPr>
        <w:pStyle w:val="BodyText"/>
        <w:tabs>
          <w:tab w:pos="1559" w:val="left" w:leader="none"/>
          <w:tab w:pos="4112" w:val="left" w:leader="none"/>
        </w:tabs>
        <w:spacing w:line="225" w:lineRule="auto"/>
        <w:ind w:left="120" w:right="9705"/>
      </w:pPr>
      <w:r>
        <w:rPr/>
        <w:t>甲方签章： </w:t>
      </w:r>
      <w:r>
        <w:rPr>
          <w:spacing w:val="20"/>
        </w:rPr>
        <w:t> </w:t>
      </w:r>
      <w:r>
        <w:rPr>
          <w:w w:val="436"/>
          <w:u w:val="single"/>
        </w:rPr>
        <w:t> </w:t>
      </w:r>
      <w:r>
        <w:rPr>
          <w:u w:val="single"/>
        </w:rPr>
        <w:tab/>
        <w:t> </w:t>
      </w:r>
      <w:r>
        <w:rPr/>
        <w:t>代表人：</w:t>
        <w:tab/>
      </w:r>
      <w:r>
        <w:rPr>
          <w:w w:val="436"/>
          <w:u w:val="single"/>
        </w:rPr>
        <w:t> </w:t>
      </w:r>
      <w:r>
        <w:rPr>
          <w:u w:val="single"/>
        </w:rPr>
        <w:tab/>
      </w:r>
    </w:p>
    <w:p>
      <w:pPr>
        <w:pStyle w:val="BodyText"/>
        <w:tabs>
          <w:tab w:pos="1279" w:val="left" w:leader="none"/>
          <w:tab w:pos="2599" w:val="left" w:leader="none"/>
          <w:tab w:pos="3599" w:val="left" w:leader="none"/>
        </w:tabs>
        <w:ind w:left="120"/>
      </w:pPr>
      <w:r>
        <w:rPr>
          <w:w w:val="436"/>
          <w:u w:val="single"/>
        </w:rPr>
        <w:t> </w:t>
      </w:r>
      <w:r>
        <w:rPr>
          <w:u w:val="single"/>
        </w:rPr>
        <w:tab/>
      </w:r>
      <w:r>
        <w:rPr>
          <w:spacing w:val="20"/>
        </w:rPr>
        <w:t>年</w:t>
      </w:r>
      <w:r>
        <w:rPr>
          <w:spacing w:val="20"/>
          <w:u w:val="single"/>
        </w:rPr>
        <w:t> </w:t>
        <w:tab/>
      </w:r>
      <w:r>
        <w:rPr>
          <w:spacing w:val="20"/>
        </w:rPr>
        <w:t>月</w:t>
      </w:r>
      <w:r>
        <w:rPr>
          <w:spacing w:val="20"/>
          <w:u w:val="single"/>
        </w:rPr>
        <w:t> </w:t>
        <w:tab/>
      </w:r>
      <w:r>
        <w:rPr/>
        <w:t>日</w:t>
      </w:r>
    </w:p>
    <w:p>
      <w:pPr>
        <w:pStyle w:val="BodyText"/>
        <w:spacing w:before="20"/>
        <w:ind w:left="0"/>
        <w:rPr>
          <w:sz w:val="20"/>
        </w:rPr>
      </w:pPr>
    </w:p>
    <w:p>
      <w:pPr>
        <w:pStyle w:val="BodyText"/>
        <w:tabs>
          <w:tab w:pos="1559" w:val="left" w:leader="none"/>
          <w:tab w:pos="4112" w:val="left" w:leader="none"/>
        </w:tabs>
        <w:spacing w:line="218" w:lineRule="auto"/>
        <w:ind w:left="120" w:right="9705"/>
      </w:pPr>
      <w:r>
        <w:rPr/>
        <w:t>乙方签章： </w:t>
      </w:r>
      <w:r>
        <w:rPr>
          <w:spacing w:val="20"/>
        </w:rPr>
        <w:t> </w:t>
      </w:r>
      <w:r>
        <w:rPr>
          <w:w w:val="436"/>
          <w:u w:val="single"/>
        </w:rPr>
        <w:t> </w:t>
      </w:r>
      <w:r>
        <w:rPr>
          <w:u w:val="single"/>
        </w:rPr>
        <w:tab/>
        <w:t> </w:t>
      </w:r>
      <w:r>
        <w:rPr/>
        <w:t>代表人：</w:t>
        <w:tab/>
      </w:r>
      <w:r>
        <w:rPr>
          <w:w w:val="436"/>
          <w:u w:val="single"/>
        </w:rPr>
        <w:t> </w:t>
      </w:r>
      <w:r>
        <w:rPr>
          <w:u w:val="single"/>
        </w:rPr>
        <w:tab/>
      </w:r>
    </w:p>
    <w:p>
      <w:pPr>
        <w:pStyle w:val="BodyText"/>
        <w:tabs>
          <w:tab w:pos="1279" w:val="left" w:leader="none"/>
          <w:tab w:pos="2599" w:val="left" w:leader="none"/>
          <w:tab w:pos="3599" w:val="left" w:leader="none"/>
        </w:tabs>
        <w:spacing w:before="2"/>
        <w:ind w:left="120"/>
      </w:pPr>
      <w:r>
        <w:rPr>
          <w:w w:val="436"/>
          <w:u w:val="single"/>
        </w:rPr>
        <w:t> </w:t>
      </w:r>
      <w:r>
        <w:rPr>
          <w:u w:val="single"/>
        </w:rPr>
        <w:tab/>
      </w:r>
      <w:r>
        <w:rPr>
          <w:spacing w:val="20"/>
        </w:rPr>
        <w:t>年</w:t>
      </w:r>
      <w:r>
        <w:rPr>
          <w:spacing w:val="20"/>
          <w:u w:val="single"/>
        </w:rPr>
        <w:t> </w:t>
        <w:tab/>
      </w:r>
      <w:r>
        <w:rPr>
          <w:spacing w:val="20"/>
        </w:rPr>
        <w:t>月</w:t>
      </w:r>
      <w:r>
        <w:rPr>
          <w:spacing w:val="20"/>
          <w:u w:val="single"/>
        </w:rPr>
        <w:t> </w:t>
        <w:tab/>
      </w:r>
      <w:r>
        <w:rPr/>
        <w:t>日</w:t>
      </w:r>
    </w:p>
    <w:sectPr>
      <w:pgSz w:w="19120" w:h="27060"/>
      <w:pgMar w:top="2340" w:bottom="280" w:left="2760" w:right="25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Noto Sans Syriac Eastern">
    <w:altName w:val="Noto Sans Syriac Eastern"/>
    <w:charset w:val="0"/>
    <w:family w:val="roman"/>
    <w:pitch w:val="variable"/>
  </w:font>
  <w:font w:name="Arial">
    <w:altName w:val="Arial"/>
    <w:charset w:val="0"/>
    <w:family w:val="swiss"/>
    <w:pitch w:val="variable"/>
  </w:font>
  <w:font w:name="Noto Sans CJK JP Black">
    <w:altName w:val="Noto Sans CJK JP Blac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
    <w:multiLevelType w:val="hybridMultilevel"/>
    <w:lvl w:ilvl="0">
      <w:start w:val="1"/>
      <w:numFmt w:val="decimal"/>
      <w:lvlText w:val="%1."/>
      <w:lvlJc w:val="left"/>
      <w:pPr>
        <w:ind w:left="1101" w:hanging="401"/>
        <w:jc w:val="left"/>
      </w:pPr>
      <w:rPr>
        <w:rFonts w:hint="default" w:ascii="Arial" w:hAnsi="Arial" w:eastAsia="Arial" w:cs="Arial"/>
        <w:spacing w:val="-20"/>
        <w:w w:val="100"/>
        <w:sz w:val="24"/>
        <w:szCs w:val="24"/>
        <w:lang w:val="en-US" w:eastAsia="zh-CN" w:bidi="ar-SA"/>
      </w:rPr>
    </w:lvl>
    <w:lvl w:ilvl="1">
      <w:start w:val="0"/>
      <w:numFmt w:val="bullet"/>
      <w:lvlText w:val="•"/>
      <w:lvlJc w:val="left"/>
      <w:pPr>
        <w:ind w:left="2372" w:hanging="401"/>
      </w:pPr>
      <w:rPr>
        <w:rFonts w:hint="default"/>
        <w:lang w:val="en-US" w:eastAsia="zh-CN" w:bidi="ar-SA"/>
      </w:rPr>
    </w:lvl>
    <w:lvl w:ilvl="2">
      <w:start w:val="0"/>
      <w:numFmt w:val="bullet"/>
      <w:lvlText w:val="•"/>
      <w:lvlJc w:val="left"/>
      <w:pPr>
        <w:ind w:left="3644" w:hanging="401"/>
      </w:pPr>
      <w:rPr>
        <w:rFonts w:hint="default"/>
        <w:lang w:val="en-US" w:eastAsia="zh-CN" w:bidi="ar-SA"/>
      </w:rPr>
    </w:lvl>
    <w:lvl w:ilvl="3">
      <w:start w:val="0"/>
      <w:numFmt w:val="bullet"/>
      <w:lvlText w:val="•"/>
      <w:lvlJc w:val="left"/>
      <w:pPr>
        <w:ind w:left="4916" w:hanging="401"/>
      </w:pPr>
      <w:rPr>
        <w:rFonts w:hint="default"/>
        <w:lang w:val="en-US" w:eastAsia="zh-CN" w:bidi="ar-SA"/>
      </w:rPr>
    </w:lvl>
    <w:lvl w:ilvl="4">
      <w:start w:val="0"/>
      <w:numFmt w:val="bullet"/>
      <w:lvlText w:val="•"/>
      <w:lvlJc w:val="left"/>
      <w:pPr>
        <w:ind w:left="6188" w:hanging="401"/>
      </w:pPr>
      <w:rPr>
        <w:rFonts w:hint="default"/>
        <w:lang w:val="en-US" w:eastAsia="zh-CN" w:bidi="ar-SA"/>
      </w:rPr>
    </w:lvl>
    <w:lvl w:ilvl="5">
      <w:start w:val="0"/>
      <w:numFmt w:val="bullet"/>
      <w:lvlText w:val="•"/>
      <w:lvlJc w:val="left"/>
      <w:pPr>
        <w:ind w:left="7460" w:hanging="401"/>
      </w:pPr>
      <w:rPr>
        <w:rFonts w:hint="default"/>
        <w:lang w:val="en-US" w:eastAsia="zh-CN" w:bidi="ar-SA"/>
      </w:rPr>
    </w:lvl>
    <w:lvl w:ilvl="6">
      <w:start w:val="0"/>
      <w:numFmt w:val="bullet"/>
      <w:lvlText w:val="•"/>
      <w:lvlJc w:val="left"/>
      <w:pPr>
        <w:ind w:left="8732" w:hanging="401"/>
      </w:pPr>
      <w:rPr>
        <w:rFonts w:hint="default"/>
        <w:lang w:val="en-US" w:eastAsia="zh-CN" w:bidi="ar-SA"/>
      </w:rPr>
    </w:lvl>
    <w:lvl w:ilvl="7">
      <w:start w:val="0"/>
      <w:numFmt w:val="bullet"/>
      <w:lvlText w:val="•"/>
      <w:lvlJc w:val="left"/>
      <w:pPr>
        <w:ind w:left="10004" w:hanging="401"/>
      </w:pPr>
      <w:rPr>
        <w:rFonts w:hint="default"/>
        <w:lang w:val="en-US" w:eastAsia="zh-CN" w:bidi="ar-SA"/>
      </w:rPr>
    </w:lvl>
    <w:lvl w:ilvl="8">
      <w:start w:val="0"/>
      <w:numFmt w:val="bullet"/>
      <w:lvlText w:val="•"/>
      <w:lvlJc w:val="left"/>
      <w:pPr>
        <w:ind w:left="11276" w:hanging="401"/>
      </w:pPr>
      <w:rPr>
        <w:rFonts w:hint="default"/>
        <w:lang w:val="en-US" w:eastAsia="zh-CN" w:bidi="ar-SA"/>
      </w:rPr>
    </w:lvl>
  </w:abstractNum>
  <w:abstractNum w:abstractNumId="11">
    <w:multiLevelType w:val="hybridMultilevel"/>
    <w:lvl w:ilvl="0">
      <w:start w:val="8"/>
      <w:numFmt w:val="decimal"/>
      <w:lvlText w:val="%1."/>
      <w:lvlJc w:val="left"/>
      <w:pPr>
        <w:ind w:left="1101"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2372" w:hanging="401"/>
      </w:pPr>
      <w:rPr>
        <w:rFonts w:hint="default"/>
        <w:lang w:val="en-US" w:eastAsia="zh-CN" w:bidi="ar-SA"/>
      </w:rPr>
    </w:lvl>
    <w:lvl w:ilvl="2">
      <w:start w:val="0"/>
      <w:numFmt w:val="bullet"/>
      <w:lvlText w:val="•"/>
      <w:lvlJc w:val="left"/>
      <w:pPr>
        <w:ind w:left="3644" w:hanging="401"/>
      </w:pPr>
      <w:rPr>
        <w:rFonts w:hint="default"/>
        <w:lang w:val="en-US" w:eastAsia="zh-CN" w:bidi="ar-SA"/>
      </w:rPr>
    </w:lvl>
    <w:lvl w:ilvl="3">
      <w:start w:val="0"/>
      <w:numFmt w:val="bullet"/>
      <w:lvlText w:val="•"/>
      <w:lvlJc w:val="left"/>
      <w:pPr>
        <w:ind w:left="4916" w:hanging="401"/>
      </w:pPr>
      <w:rPr>
        <w:rFonts w:hint="default"/>
        <w:lang w:val="en-US" w:eastAsia="zh-CN" w:bidi="ar-SA"/>
      </w:rPr>
    </w:lvl>
    <w:lvl w:ilvl="4">
      <w:start w:val="0"/>
      <w:numFmt w:val="bullet"/>
      <w:lvlText w:val="•"/>
      <w:lvlJc w:val="left"/>
      <w:pPr>
        <w:ind w:left="6188" w:hanging="401"/>
      </w:pPr>
      <w:rPr>
        <w:rFonts w:hint="default"/>
        <w:lang w:val="en-US" w:eastAsia="zh-CN" w:bidi="ar-SA"/>
      </w:rPr>
    </w:lvl>
    <w:lvl w:ilvl="5">
      <w:start w:val="0"/>
      <w:numFmt w:val="bullet"/>
      <w:lvlText w:val="•"/>
      <w:lvlJc w:val="left"/>
      <w:pPr>
        <w:ind w:left="7460" w:hanging="401"/>
      </w:pPr>
      <w:rPr>
        <w:rFonts w:hint="default"/>
        <w:lang w:val="en-US" w:eastAsia="zh-CN" w:bidi="ar-SA"/>
      </w:rPr>
    </w:lvl>
    <w:lvl w:ilvl="6">
      <w:start w:val="0"/>
      <w:numFmt w:val="bullet"/>
      <w:lvlText w:val="•"/>
      <w:lvlJc w:val="left"/>
      <w:pPr>
        <w:ind w:left="8732" w:hanging="401"/>
      </w:pPr>
      <w:rPr>
        <w:rFonts w:hint="default"/>
        <w:lang w:val="en-US" w:eastAsia="zh-CN" w:bidi="ar-SA"/>
      </w:rPr>
    </w:lvl>
    <w:lvl w:ilvl="7">
      <w:start w:val="0"/>
      <w:numFmt w:val="bullet"/>
      <w:lvlText w:val="•"/>
      <w:lvlJc w:val="left"/>
      <w:pPr>
        <w:ind w:left="10004" w:hanging="401"/>
      </w:pPr>
      <w:rPr>
        <w:rFonts w:hint="default"/>
        <w:lang w:val="en-US" w:eastAsia="zh-CN" w:bidi="ar-SA"/>
      </w:rPr>
    </w:lvl>
    <w:lvl w:ilvl="8">
      <w:start w:val="0"/>
      <w:numFmt w:val="bullet"/>
      <w:lvlText w:val="•"/>
      <w:lvlJc w:val="left"/>
      <w:pPr>
        <w:ind w:left="11276" w:hanging="401"/>
      </w:pPr>
      <w:rPr>
        <w:rFonts w:hint="default"/>
        <w:lang w:val="en-US" w:eastAsia="zh-CN" w:bidi="ar-SA"/>
      </w:rPr>
    </w:lvl>
  </w:abstractNum>
  <w:abstractNum w:abstractNumId="10">
    <w:multiLevelType w:val="hybridMultilevel"/>
    <w:lvl w:ilvl="0">
      <w:start w:val="1"/>
      <w:numFmt w:val="decimal"/>
      <w:lvlText w:val="%1."/>
      <w:lvlJc w:val="left"/>
      <w:pPr>
        <w:ind w:left="1101"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2372" w:hanging="401"/>
      </w:pPr>
      <w:rPr>
        <w:rFonts w:hint="default"/>
        <w:lang w:val="en-US" w:eastAsia="zh-CN" w:bidi="ar-SA"/>
      </w:rPr>
    </w:lvl>
    <w:lvl w:ilvl="2">
      <w:start w:val="0"/>
      <w:numFmt w:val="bullet"/>
      <w:lvlText w:val="•"/>
      <w:lvlJc w:val="left"/>
      <w:pPr>
        <w:ind w:left="3644" w:hanging="401"/>
      </w:pPr>
      <w:rPr>
        <w:rFonts w:hint="default"/>
        <w:lang w:val="en-US" w:eastAsia="zh-CN" w:bidi="ar-SA"/>
      </w:rPr>
    </w:lvl>
    <w:lvl w:ilvl="3">
      <w:start w:val="0"/>
      <w:numFmt w:val="bullet"/>
      <w:lvlText w:val="•"/>
      <w:lvlJc w:val="left"/>
      <w:pPr>
        <w:ind w:left="4916" w:hanging="401"/>
      </w:pPr>
      <w:rPr>
        <w:rFonts w:hint="default"/>
        <w:lang w:val="en-US" w:eastAsia="zh-CN" w:bidi="ar-SA"/>
      </w:rPr>
    </w:lvl>
    <w:lvl w:ilvl="4">
      <w:start w:val="0"/>
      <w:numFmt w:val="bullet"/>
      <w:lvlText w:val="•"/>
      <w:lvlJc w:val="left"/>
      <w:pPr>
        <w:ind w:left="6188" w:hanging="401"/>
      </w:pPr>
      <w:rPr>
        <w:rFonts w:hint="default"/>
        <w:lang w:val="en-US" w:eastAsia="zh-CN" w:bidi="ar-SA"/>
      </w:rPr>
    </w:lvl>
    <w:lvl w:ilvl="5">
      <w:start w:val="0"/>
      <w:numFmt w:val="bullet"/>
      <w:lvlText w:val="•"/>
      <w:lvlJc w:val="left"/>
      <w:pPr>
        <w:ind w:left="7460" w:hanging="401"/>
      </w:pPr>
      <w:rPr>
        <w:rFonts w:hint="default"/>
        <w:lang w:val="en-US" w:eastAsia="zh-CN" w:bidi="ar-SA"/>
      </w:rPr>
    </w:lvl>
    <w:lvl w:ilvl="6">
      <w:start w:val="0"/>
      <w:numFmt w:val="bullet"/>
      <w:lvlText w:val="•"/>
      <w:lvlJc w:val="left"/>
      <w:pPr>
        <w:ind w:left="8732" w:hanging="401"/>
      </w:pPr>
      <w:rPr>
        <w:rFonts w:hint="default"/>
        <w:lang w:val="en-US" w:eastAsia="zh-CN" w:bidi="ar-SA"/>
      </w:rPr>
    </w:lvl>
    <w:lvl w:ilvl="7">
      <w:start w:val="0"/>
      <w:numFmt w:val="bullet"/>
      <w:lvlText w:val="•"/>
      <w:lvlJc w:val="left"/>
      <w:pPr>
        <w:ind w:left="10004" w:hanging="401"/>
      </w:pPr>
      <w:rPr>
        <w:rFonts w:hint="default"/>
        <w:lang w:val="en-US" w:eastAsia="zh-CN" w:bidi="ar-SA"/>
      </w:rPr>
    </w:lvl>
    <w:lvl w:ilvl="8">
      <w:start w:val="0"/>
      <w:numFmt w:val="bullet"/>
      <w:lvlText w:val="•"/>
      <w:lvlJc w:val="left"/>
      <w:pPr>
        <w:ind w:left="11276" w:hanging="401"/>
      </w:pPr>
      <w:rPr>
        <w:rFonts w:hint="default"/>
        <w:lang w:val="en-US" w:eastAsia="zh-CN" w:bidi="ar-SA"/>
      </w:rPr>
    </w:lvl>
  </w:abstractNum>
  <w:abstractNum w:abstractNumId="9">
    <w:multiLevelType w:val="hybridMultilevel"/>
    <w:lvl w:ilvl="0">
      <w:start w:val="1"/>
      <w:numFmt w:val="decimal"/>
      <w:lvlText w:val="%1."/>
      <w:lvlJc w:val="left"/>
      <w:pPr>
        <w:ind w:left="120" w:hanging="401"/>
        <w:jc w:val="left"/>
      </w:pPr>
      <w:rPr>
        <w:rFonts w:hint="default" w:ascii="Arial" w:hAnsi="Arial" w:eastAsia="Arial" w:cs="Arial"/>
        <w:spacing w:val="-18"/>
        <w:w w:val="100"/>
        <w:sz w:val="24"/>
        <w:szCs w:val="24"/>
        <w:lang w:val="en-US" w:eastAsia="zh-CN" w:bidi="ar-SA"/>
      </w:rPr>
    </w:lvl>
    <w:lvl w:ilvl="1">
      <w:start w:val="0"/>
      <w:numFmt w:val="bullet"/>
      <w:lvlText w:val="•"/>
      <w:lvlJc w:val="left"/>
      <w:pPr>
        <w:ind w:left="1490" w:hanging="401"/>
      </w:pPr>
      <w:rPr>
        <w:rFonts w:hint="default"/>
        <w:lang w:val="en-US" w:eastAsia="zh-CN" w:bidi="ar-SA"/>
      </w:rPr>
    </w:lvl>
    <w:lvl w:ilvl="2">
      <w:start w:val="0"/>
      <w:numFmt w:val="bullet"/>
      <w:lvlText w:val="•"/>
      <w:lvlJc w:val="left"/>
      <w:pPr>
        <w:ind w:left="2860" w:hanging="401"/>
      </w:pPr>
      <w:rPr>
        <w:rFonts w:hint="default"/>
        <w:lang w:val="en-US" w:eastAsia="zh-CN" w:bidi="ar-SA"/>
      </w:rPr>
    </w:lvl>
    <w:lvl w:ilvl="3">
      <w:start w:val="0"/>
      <w:numFmt w:val="bullet"/>
      <w:lvlText w:val="•"/>
      <w:lvlJc w:val="left"/>
      <w:pPr>
        <w:ind w:left="4230" w:hanging="401"/>
      </w:pPr>
      <w:rPr>
        <w:rFonts w:hint="default"/>
        <w:lang w:val="en-US" w:eastAsia="zh-CN" w:bidi="ar-SA"/>
      </w:rPr>
    </w:lvl>
    <w:lvl w:ilvl="4">
      <w:start w:val="0"/>
      <w:numFmt w:val="bullet"/>
      <w:lvlText w:val="•"/>
      <w:lvlJc w:val="left"/>
      <w:pPr>
        <w:ind w:left="5600" w:hanging="401"/>
      </w:pPr>
      <w:rPr>
        <w:rFonts w:hint="default"/>
        <w:lang w:val="en-US" w:eastAsia="zh-CN" w:bidi="ar-SA"/>
      </w:rPr>
    </w:lvl>
    <w:lvl w:ilvl="5">
      <w:start w:val="0"/>
      <w:numFmt w:val="bullet"/>
      <w:lvlText w:val="•"/>
      <w:lvlJc w:val="left"/>
      <w:pPr>
        <w:ind w:left="6970" w:hanging="401"/>
      </w:pPr>
      <w:rPr>
        <w:rFonts w:hint="default"/>
        <w:lang w:val="en-US" w:eastAsia="zh-CN" w:bidi="ar-SA"/>
      </w:rPr>
    </w:lvl>
    <w:lvl w:ilvl="6">
      <w:start w:val="0"/>
      <w:numFmt w:val="bullet"/>
      <w:lvlText w:val="•"/>
      <w:lvlJc w:val="left"/>
      <w:pPr>
        <w:ind w:left="8340" w:hanging="401"/>
      </w:pPr>
      <w:rPr>
        <w:rFonts w:hint="default"/>
        <w:lang w:val="en-US" w:eastAsia="zh-CN" w:bidi="ar-SA"/>
      </w:rPr>
    </w:lvl>
    <w:lvl w:ilvl="7">
      <w:start w:val="0"/>
      <w:numFmt w:val="bullet"/>
      <w:lvlText w:val="•"/>
      <w:lvlJc w:val="left"/>
      <w:pPr>
        <w:ind w:left="9710" w:hanging="401"/>
      </w:pPr>
      <w:rPr>
        <w:rFonts w:hint="default"/>
        <w:lang w:val="en-US" w:eastAsia="zh-CN" w:bidi="ar-SA"/>
      </w:rPr>
    </w:lvl>
    <w:lvl w:ilvl="8">
      <w:start w:val="0"/>
      <w:numFmt w:val="bullet"/>
      <w:lvlText w:val="•"/>
      <w:lvlJc w:val="left"/>
      <w:pPr>
        <w:ind w:left="11080" w:hanging="401"/>
      </w:pPr>
      <w:rPr>
        <w:rFonts w:hint="default"/>
        <w:lang w:val="en-US" w:eastAsia="zh-CN" w:bidi="ar-SA"/>
      </w:rPr>
    </w:lvl>
  </w:abstractNum>
  <w:abstractNum w:abstractNumId="8">
    <w:multiLevelType w:val="hybridMultilevel"/>
    <w:lvl w:ilvl="0">
      <w:start w:val="1"/>
      <w:numFmt w:val="decimal"/>
      <w:lvlText w:val="（%1）"/>
      <w:lvlJc w:val="left"/>
      <w:pPr>
        <w:ind w:left="1401" w:hanging="701"/>
        <w:jc w:val="left"/>
      </w:pPr>
      <w:rPr>
        <w:rFonts w:hint="default" w:ascii="Noto Sans CJK JP Black" w:hAnsi="Noto Sans CJK JP Black" w:eastAsia="Noto Sans CJK JP Black" w:cs="Noto Sans CJK JP Black"/>
        <w:spacing w:val="0"/>
        <w:w w:val="100"/>
        <w:sz w:val="24"/>
        <w:szCs w:val="24"/>
        <w:lang w:val="en-US" w:eastAsia="zh-CN" w:bidi="ar-SA"/>
      </w:rPr>
    </w:lvl>
    <w:lvl w:ilvl="1">
      <w:start w:val="0"/>
      <w:numFmt w:val="bullet"/>
      <w:lvlText w:val="•"/>
      <w:lvlJc w:val="left"/>
      <w:pPr>
        <w:ind w:left="2642" w:hanging="701"/>
      </w:pPr>
      <w:rPr>
        <w:rFonts w:hint="default"/>
        <w:lang w:val="en-US" w:eastAsia="zh-CN" w:bidi="ar-SA"/>
      </w:rPr>
    </w:lvl>
    <w:lvl w:ilvl="2">
      <w:start w:val="0"/>
      <w:numFmt w:val="bullet"/>
      <w:lvlText w:val="•"/>
      <w:lvlJc w:val="left"/>
      <w:pPr>
        <w:ind w:left="3884" w:hanging="701"/>
      </w:pPr>
      <w:rPr>
        <w:rFonts w:hint="default"/>
        <w:lang w:val="en-US" w:eastAsia="zh-CN" w:bidi="ar-SA"/>
      </w:rPr>
    </w:lvl>
    <w:lvl w:ilvl="3">
      <w:start w:val="0"/>
      <w:numFmt w:val="bullet"/>
      <w:lvlText w:val="•"/>
      <w:lvlJc w:val="left"/>
      <w:pPr>
        <w:ind w:left="5126" w:hanging="701"/>
      </w:pPr>
      <w:rPr>
        <w:rFonts w:hint="default"/>
        <w:lang w:val="en-US" w:eastAsia="zh-CN" w:bidi="ar-SA"/>
      </w:rPr>
    </w:lvl>
    <w:lvl w:ilvl="4">
      <w:start w:val="0"/>
      <w:numFmt w:val="bullet"/>
      <w:lvlText w:val="•"/>
      <w:lvlJc w:val="left"/>
      <w:pPr>
        <w:ind w:left="6368" w:hanging="701"/>
      </w:pPr>
      <w:rPr>
        <w:rFonts w:hint="default"/>
        <w:lang w:val="en-US" w:eastAsia="zh-CN" w:bidi="ar-SA"/>
      </w:rPr>
    </w:lvl>
    <w:lvl w:ilvl="5">
      <w:start w:val="0"/>
      <w:numFmt w:val="bullet"/>
      <w:lvlText w:val="•"/>
      <w:lvlJc w:val="left"/>
      <w:pPr>
        <w:ind w:left="7610" w:hanging="701"/>
      </w:pPr>
      <w:rPr>
        <w:rFonts w:hint="default"/>
        <w:lang w:val="en-US" w:eastAsia="zh-CN" w:bidi="ar-SA"/>
      </w:rPr>
    </w:lvl>
    <w:lvl w:ilvl="6">
      <w:start w:val="0"/>
      <w:numFmt w:val="bullet"/>
      <w:lvlText w:val="•"/>
      <w:lvlJc w:val="left"/>
      <w:pPr>
        <w:ind w:left="8852" w:hanging="701"/>
      </w:pPr>
      <w:rPr>
        <w:rFonts w:hint="default"/>
        <w:lang w:val="en-US" w:eastAsia="zh-CN" w:bidi="ar-SA"/>
      </w:rPr>
    </w:lvl>
    <w:lvl w:ilvl="7">
      <w:start w:val="0"/>
      <w:numFmt w:val="bullet"/>
      <w:lvlText w:val="•"/>
      <w:lvlJc w:val="left"/>
      <w:pPr>
        <w:ind w:left="10094" w:hanging="701"/>
      </w:pPr>
      <w:rPr>
        <w:rFonts w:hint="default"/>
        <w:lang w:val="en-US" w:eastAsia="zh-CN" w:bidi="ar-SA"/>
      </w:rPr>
    </w:lvl>
    <w:lvl w:ilvl="8">
      <w:start w:val="0"/>
      <w:numFmt w:val="bullet"/>
      <w:lvlText w:val="•"/>
      <w:lvlJc w:val="left"/>
      <w:pPr>
        <w:ind w:left="11336" w:hanging="701"/>
      </w:pPr>
      <w:rPr>
        <w:rFonts w:hint="default"/>
        <w:lang w:val="en-US" w:eastAsia="zh-CN" w:bidi="ar-SA"/>
      </w:rPr>
    </w:lvl>
  </w:abstractNum>
  <w:abstractNum w:abstractNumId="7">
    <w:multiLevelType w:val="hybridMultilevel"/>
    <w:lvl w:ilvl="0">
      <w:start w:val="1"/>
      <w:numFmt w:val="decimal"/>
      <w:lvlText w:val="（%1）"/>
      <w:lvlJc w:val="left"/>
      <w:pPr>
        <w:ind w:left="1361" w:hanging="701"/>
        <w:jc w:val="left"/>
      </w:pPr>
      <w:rPr>
        <w:rFonts w:hint="default" w:ascii="Noto Sans CJK JP Black" w:hAnsi="Noto Sans CJK JP Black" w:eastAsia="Noto Sans CJK JP Black" w:cs="Noto Sans CJK JP Black"/>
        <w:spacing w:val="-20"/>
        <w:w w:val="100"/>
        <w:sz w:val="24"/>
        <w:szCs w:val="24"/>
        <w:lang w:val="en-US" w:eastAsia="zh-CN" w:bidi="ar-SA"/>
      </w:rPr>
    </w:lvl>
    <w:lvl w:ilvl="1">
      <w:start w:val="0"/>
      <w:numFmt w:val="bullet"/>
      <w:lvlText w:val="•"/>
      <w:lvlJc w:val="left"/>
      <w:pPr>
        <w:ind w:left="2606" w:hanging="701"/>
      </w:pPr>
      <w:rPr>
        <w:rFonts w:hint="default"/>
        <w:lang w:val="en-US" w:eastAsia="zh-CN" w:bidi="ar-SA"/>
      </w:rPr>
    </w:lvl>
    <w:lvl w:ilvl="2">
      <w:start w:val="0"/>
      <w:numFmt w:val="bullet"/>
      <w:lvlText w:val="•"/>
      <w:lvlJc w:val="left"/>
      <w:pPr>
        <w:ind w:left="3852" w:hanging="701"/>
      </w:pPr>
      <w:rPr>
        <w:rFonts w:hint="default"/>
        <w:lang w:val="en-US" w:eastAsia="zh-CN" w:bidi="ar-SA"/>
      </w:rPr>
    </w:lvl>
    <w:lvl w:ilvl="3">
      <w:start w:val="0"/>
      <w:numFmt w:val="bullet"/>
      <w:lvlText w:val="•"/>
      <w:lvlJc w:val="left"/>
      <w:pPr>
        <w:ind w:left="5098" w:hanging="701"/>
      </w:pPr>
      <w:rPr>
        <w:rFonts w:hint="default"/>
        <w:lang w:val="en-US" w:eastAsia="zh-CN" w:bidi="ar-SA"/>
      </w:rPr>
    </w:lvl>
    <w:lvl w:ilvl="4">
      <w:start w:val="0"/>
      <w:numFmt w:val="bullet"/>
      <w:lvlText w:val="•"/>
      <w:lvlJc w:val="left"/>
      <w:pPr>
        <w:ind w:left="6344" w:hanging="701"/>
      </w:pPr>
      <w:rPr>
        <w:rFonts w:hint="default"/>
        <w:lang w:val="en-US" w:eastAsia="zh-CN" w:bidi="ar-SA"/>
      </w:rPr>
    </w:lvl>
    <w:lvl w:ilvl="5">
      <w:start w:val="0"/>
      <w:numFmt w:val="bullet"/>
      <w:lvlText w:val="•"/>
      <w:lvlJc w:val="left"/>
      <w:pPr>
        <w:ind w:left="7590" w:hanging="701"/>
      </w:pPr>
      <w:rPr>
        <w:rFonts w:hint="default"/>
        <w:lang w:val="en-US" w:eastAsia="zh-CN" w:bidi="ar-SA"/>
      </w:rPr>
    </w:lvl>
    <w:lvl w:ilvl="6">
      <w:start w:val="0"/>
      <w:numFmt w:val="bullet"/>
      <w:lvlText w:val="•"/>
      <w:lvlJc w:val="left"/>
      <w:pPr>
        <w:ind w:left="8836" w:hanging="701"/>
      </w:pPr>
      <w:rPr>
        <w:rFonts w:hint="default"/>
        <w:lang w:val="en-US" w:eastAsia="zh-CN" w:bidi="ar-SA"/>
      </w:rPr>
    </w:lvl>
    <w:lvl w:ilvl="7">
      <w:start w:val="0"/>
      <w:numFmt w:val="bullet"/>
      <w:lvlText w:val="•"/>
      <w:lvlJc w:val="left"/>
      <w:pPr>
        <w:ind w:left="10082" w:hanging="701"/>
      </w:pPr>
      <w:rPr>
        <w:rFonts w:hint="default"/>
        <w:lang w:val="en-US" w:eastAsia="zh-CN" w:bidi="ar-SA"/>
      </w:rPr>
    </w:lvl>
    <w:lvl w:ilvl="8">
      <w:start w:val="0"/>
      <w:numFmt w:val="bullet"/>
      <w:lvlText w:val="•"/>
      <w:lvlJc w:val="left"/>
      <w:pPr>
        <w:ind w:left="11328" w:hanging="701"/>
      </w:pPr>
      <w:rPr>
        <w:rFonts w:hint="default"/>
        <w:lang w:val="en-US" w:eastAsia="zh-CN" w:bidi="ar-SA"/>
      </w:rPr>
    </w:lvl>
  </w:abstractNum>
  <w:abstractNum w:abstractNumId="6">
    <w:multiLevelType w:val="hybridMultilevel"/>
    <w:lvl w:ilvl="0">
      <w:start w:val="5"/>
      <w:numFmt w:val="decimal"/>
      <w:lvlText w:val="%1."/>
      <w:lvlJc w:val="left"/>
      <w:pPr>
        <w:ind w:left="1101"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2372" w:hanging="401"/>
      </w:pPr>
      <w:rPr>
        <w:rFonts w:hint="default"/>
        <w:lang w:val="en-US" w:eastAsia="zh-CN" w:bidi="ar-SA"/>
      </w:rPr>
    </w:lvl>
    <w:lvl w:ilvl="2">
      <w:start w:val="0"/>
      <w:numFmt w:val="bullet"/>
      <w:lvlText w:val="•"/>
      <w:lvlJc w:val="left"/>
      <w:pPr>
        <w:ind w:left="3644" w:hanging="401"/>
      </w:pPr>
      <w:rPr>
        <w:rFonts w:hint="default"/>
        <w:lang w:val="en-US" w:eastAsia="zh-CN" w:bidi="ar-SA"/>
      </w:rPr>
    </w:lvl>
    <w:lvl w:ilvl="3">
      <w:start w:val="0"/>
      <w:numFmt w:val="bullet"/>
      <w:lvlText w:val="•"/>
      <w:lvlJc w:val="left"/>
      <w:pPr>
        <w:ind w:left="4916" w:hanging="401"/>
      </w:pPr>
      <w:rPr>
        <w:rFonts w:hint="default"/>
        <w:lang w:val="en-US" w:eastAsia="zh-CN" w:bidi="ar-SA"/>
      </w:rPr>
    </w:lvl>
    <w:lvl w:ilvl="4">
      <w:start w:val="0"/>
      <w:numFmt w:val="bullet"/>
      <w:lvlText w:val="•"/>
      <w:lvlJc w:val="left"/>
      <w:pPr>
        <w:ind w:left="6188" w:hanging="401"/>
      </w:pPr>
      <w:rPr>
        <w:rFonts w:hint="default"/>
        <w:lang w:val="en-US" w:eastAsia="zh-CN" w:bidi="ar-SA"/>
      </w:rPr>
    </w:lvl>
    <w:lvl w:ilvl="5">
      <w:start w:val="0"/>
      <w:numFmt w:val="bullet"/>
      <w:lvlText w:val="•"/>
      <w:lvlJc w:val="left"/>
      <w:pPr>
        <w:ind w:left="7460" w:hanging="401"/>
      </w:pPr>
      <w:rPr>
        <w:rFonts w:hint="default"/>
        <w:lang w:val="en-US" w:eastAsia="zh-CN" w:bidi="ar-SA"/>
      </w:rPr>
    </w:lvl>
    <w:lvl w:ilvl="6">
      <w:start w:val="0"/>
      <w:numFmt w:val="bullet"/>
      <w:lvlText w:val="•"/>
      <w:lvlJc w:val="left"/>
      <w:pPr>
        <w:ind w:left="8732" w:hanging="401"/>
      </w:pPr>
      <w:rPr>
        <w:rFonts w:hint="default"/>
        <w:lang w:val="en-US" w:eastAsia="zh-CN" w:bidi="ar-SA"/>
      </w:rPr>
    </w:lvl>
    <w:lvl w:ilvl="7">
      <w:start w:val="0"/>
      <w:numFmt w:val="bullet"/>
      <w:lvlText w:val="•"/>
      <w:lvlJc w:val="left"/>
      <w:pPr>
        <w:ind w:left="10004" w:hanging="401"/>
      </w:pPr>
      <w:rPr>
        <w:rFonts w:hint="default"/>
        <w:lang w:val="en-US" w:eastAsia="zh-CN" w:bidi="ar-SA"/>
      </w:rPr>
    </w:lvl>
    <w:lvl w:ilvl="8">
      <w:start w:val="0"/>
      <w:numFmt w:val="bullet"/>
      <w:lvlText w:val="•"/>
      <w:lvlJc w:val="left"/>
      <w:pPr>
        <w:ind w:left="11276" w:hanging="401"/>
      </w:pPr>
      <w:rPr>
        <w:rFonts w:hint="default"/>
        <w:lang w:val="en-US" w:eastAsia="zh-CN" w:bidi="ar-SA"/>
      </w:rPr>
    </w:lvl>
  </w:abstractNum>
  <w:abstractNum w:abstractNumId="5">
    <w:multiLevelType w:val="hybridMultilevel"/>
    <w:lvl w:ilvl="0">
      <w:start w:val="1"/>
      <w:numFmt w:val="decimal"/>
      <w:lvlText w:val="%1."/>
      <w:lvlJc w:val="left"/>
      <w:pPr>
        <w:ind w:left="1101"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2372" w:hanging="401"/>
      </w:pPr>
      <w:rPr>
        <w:rFonts w:hint="default"/>
        <w:lang w:val="en-US" w:eastAsia="zh-CN" w:bidi="ar-SA"/>
      </w:rPr>
    </w:lvl>
    <w:lvl w:ilvl="2">
      <w:start w:val="0"/>
      <w:numFmt w:val="bullet"/>
      <w:lvlText w:val="•"/>
      <w:lvlJc w:val="left"/>
      <w:pPr>
        <w:ind w:left="3644" w:hanging="401"/>
      </w:pPr>
      <w:rPr>
        <w:rFonts w:hint="default"/>
        <w:lang w:val="en-US" w:eastAsia="zh-CN" w:bidi="ar-SA"/>
      </w:rPr>
    </w:lvl>
    <w:lvl w:ilvl="3">
      <w:start w:val="0"/>
      <w:numFmt w:val="bullet"/>
      <w:lvlText w:val="•"/>
      <w:lvlJc w:val="left"/>
      <w:pPr>
        <w:ind w:left="4916" w:hanging="401"/>
      </w:pPr>
      <w:rPr>
        <w:rFonts w:hint="default"/>
        <w:lang w:val="en-US" w:eastAsia="zh-CN" w:bidi="ar-SA"/>
      </w:rPr>
    </w:lvl>
    <w:lvl w:ilvl="4">
      <w:start w:val="0"/>
      <w:numFmt w:val="bullet"/>
      <w:lvlText w:val="•"/>
      <w:lvlJc w:val="left"/>
      <w:pPr>
        <w:ind w:left="6188" w:hanging="401"/>
      </w:pPr>
      <w:rPr>
        <w:rFonts w:hint="default"/>
        <w:lang w:val="en-US" w:eastAsia="zh-CN" w:bidi="ar-SA"/>
      </w:rPr>
    </w:lvl>
    <w:lvl w:ilvl="5">
      <w:start w:val="0"/>
      <w:numFmt w:val="bullet"/>
      <w:lvlText w:val="•"/>
      <w:lvlJc w:val="left"/>
      <w:pPr>
        <w:ind w:left="7460" w:hanging="401"/>
      </w:pPr>
      <w:rPr>
        <w:rFonts w:hint="default"/>
        <w:lang w:val="en-US" w:eastAsia="zh-CN" w:bidi="ar-SA"/>
      </w:rPr>
    </w:lvl>
    <w:lvl w:ilvl="6">
      <w:start w:val="0"/>
      <w:numFmt w:val="bullet"/>
      <w:lvlText w:val="•"/>
      <w:lvlJc w:val="left"/>
      <w:pPr>
        <w:ind w:left="8732" w:hanging="401"/>
      </w:pPr>
      <w:rPr>
        <w:rFonts w:hint="default"/>
        <w:lang w:val="en-US" w:eastAsia="zh-CN" w:bidi="ar-SA"/>
      </w:rPr>
    </w:lvl>
    <w:lvl w:ilvl="7">
      <w:start w:val="0"/>
      <w:numFmt w:val="bullet"/>
      <w:lvlText w:val="•"/>
      <w:lvlJc w:val="left"/>
      <w:pPr>
        <w:ind w:left="10004" w:hanging="401"/>
      </w:pPr>
      <w:rPr>
        <w:rFonts w:hint="default"/>
        <w:lang w:val="en-US" w:eastAsia="zh-CN" w:bidi="ar-SA"/>
      </w:rPr>
    </w:lvl>
    <w:lvl w:ilvl="8">
      <w:start w:val="0"/>
      <w:numFmt w:val="bullet"/>
      <w:lvlText w:val="•"/>
      <w:lvlJc w:val="left"/>
      <w:pPr>
        <w:ind w:left="11276" w:hanging="401"/>
      </w:pPr>
      <w:rPr>
        <w:rFonts w:hint="default"/>
        <w:lang w:val="en-US" w:eastAsia="zh-CN" w:bidi="ar-SA"/>
      </w:rPr>
    </w:lvl>
  </w:abstractNum>
  <w:abstractNum w:abstractNumId="4">
    <w:multiLevelType w:val="hybridMultilevel"/>
    <w:lvl w:ilvl="0">
      <w:start w:val="1"/>
      <w:numFmt w:val="decimal"/>
      <w:lvlText w:val="%1."/>
      <w:lvlJc w:val="left"/>
      <w:pPr>
        <w:ind w:left="1101"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2372" w:hanging="401"/>
      </w:pPr>
      <w:rPr>
        <w:rFonts w:hint="default"/>
        <w:lang w:val="en-US" w:eastAsia="zh-CN" w:bidi="ar-SA"/>
      </w:rPr>
    </w:lvl>
    <w:lvl w:ilvl="2">
      <w:start w:val="0"/>
      <w:numFmt w:val="bullet"/>
      <w:lvlText w:val="•"/>
      <w:lvlJc w:val="left"/>
      <w:pPr>
        <w:ind w:left="3644" w:hanging="401"/>
      </w:pPr>
      <w:rPr>
        <w:rFonts w:hint="default"/>
        <w:lang w:val="en-US" w:eastAsia="zh-CN" w:bidi="ar-SA"/>
      </w:rPr>
    </w:lvl>
    <w:lvl w:ilvl="3">
      <w:start w:val="0"/>
      <w:numFmt w:val="bullet"/>
      <w:lvlText w:val="•"/>
      <w:lvlJc w:val="left"/>
      <w:pPr>
        <w:ind w:left="4916" w:hanging="401"/>
      </w:pPr>
      <w:rPr>
        <w:rFonts w:hint="default"/>
        <w:lang w:val="en-US" w:eastAsia="zh-CN" w:bidi="ar-SA"/>
      </w:rPr>
    </w:lvl>
    <w:lvl w:ilvl="4">
      <w:start w:val="0"/>
      <w:numFmt w:val="bullet"/>
      <w:lvlText w:val="•"/>
      <w:lvlJc w:val="left"/>
      <w:pPr>
        <w:ind w:left="6188" w:hanging="401"/>
      </w:pPr>
      <w:rPr>
        <w:rFonts w:hint="default"/>
        <w:lang w:val="en-US" w:eastAsia="zh-CN" w:bidi="ar-SA"/>
      </w:rPr>
    </w:lvl>
    <w:lvl w:ilvl="5">
      <w:start w:val="0"/>
      <w:numFmt w:val="bullet"/>
      <w:lvlText w:val="•"/>
      <w:lvlJc w:val="left"/>
      <w:pPr>
        <w:ind w:left="7460" w:hanging="401"/>
      </w:pPr>
      <w:rPr>
        <w:rFonts w:hint="default"/>
        <w:lang w:val="en-US" w:eastAsia="zh-CN" w:bidi="ar-SA"/>
      </w:rPr>
    </w:lvl>
    <w:lvl w:ilvl="6">
      <w:start w:val="0"/>
      <w:numFmt w:val="bullet"/>
      <w:lvlText w:val="•"/>
      <w:lvlJc w:val="left"/>
      <w:pPr>
        <w:ind w:left="8732" w:hanging="401"/>
      </w:pPr>
      <w:rPr>
        <w:rFonts w:hint="default"/>
        <w:lang w:val="en-US" w:eastAsia="zh-CN" w:bidi="ar-SA"/>
      </w:rPr>
    </w:lvl>
    <w:lvl w:ilvl="7">
      <w:start w:val="0"/>
      <w:numFmt w:val="bullet"/>
      <w:lvlText w:val="•"/>
      <w:lvlJc w:val="left"/>
      <w:pPr>
        <w:ind w:left="10004" w:hanging="401"/>
      </w:pPr>
      <w:rPr>
        <w:rFonts w:hint="default"/>
        <w:lang w:val="en-US" w:eastAsia="zh-CN" w:bidi="ar-SA"/>
      </w:rPr>
    </w:lvl>
    <w:lvl w:ilvl="8">
      <w:start w:val="0"/>
      <w:numFmt w:val="bullet"/>
      <w:lvlText w:val="•"/>
      <w:lvlJc w:val="left"/>
      <w:pPr>
        <w:ind w:left="11276" w:hanging="401"/>
      </w:pPr>
      <w:rPr>
        <w:rFonts w:hint="default"/>
        <w:lang w:val="en-US" w:eastAsia="zh-CN" w:bidi="ar-SA"/>
      </w:rPr>
    </w:lvl>
  </w:abstractNum>
  <w:abstractNum w:abstractNumId="3">
    <w:multiLevelType w:val="hybridMultilevel"/>
    <w:lvl w:ilvl="0">
      <w:start w:val="1"/>
      <w:numFmt w:val="decimal"/>
      <w:lvlText w:val="（%1）"/>
      <w:lvlJc w:val="left"/>
      <w:pPr>
        <w:ind w:left="1401" w:hanging="701"/>
        <w:jc w:val="left"/>
      </w:pPr>
      <w:rPr>
        <w:rFonts w:hint="default" w:ascii="Noto Sans CJK JP Black" w:hAnsi="Noto Sans CJK JP Black" w:eastAsia="Noto Sans CJK JP Black" w:cs="Noto Sans CJK JP Black"/>
        <w:spacing w:val="0"/>
        <w:w w:val="100"/>
        <w:sz w:val="24"/>
        <w:szCs w:val="24"/>
        <w:lang w:val="en-US" w:eastAsia="zh-CN" w:bidi="ar-SA"/>
      </w:rPr>
    </w:lvl>
    <w:lvl w:ilvl="1">
      <w:start w:val="0"/>
      <w:numFmt w:val="bullet"/>
      <w:lvlText w:val="•"/>
      <w:lvlJc w:val="left"/>
      <w:pPr>
        <w:ind w:left="2642" w:hanging="701"/>
      </w:pPr>
      <w:rPr>
        <w:rFonts w:hint="default"/>
        <w:lang w:val="en-US" w:eastAsia="zh-CN" w:bidi="ar-SA"/>
      </w:rPr>
    </w:lvl>
    <w:lvl w:ilvl="2">
      <w:start w:val="0"/>
      <w:numFmt w:val="bullet"/>
      <w:lvlText w:val="•"/>
      <w:lvlJc w:val="left"/>
      <w:pPr>
        <w:ind w:left="3884" w:hanging="701"/>
      </w:pPr>
      <w:rPr>
        <w:rFonts w:hint="default"/>
        <w:lang w:val="en-US" w:eastAsia="zh-CN" w:bidi="ar-SA"/>
      </w:rPr>
    </w:lvl>
    <w:lvl w:ilvl="3">
      <w:start w:val="0"/>
      <w:numFmt w:val="bullet"/>
      <w:lvlText w:val="•"/>
      <w:lvlJc w:val="left"/>
      <w:pPr>
        <w:ind w:left="5126" w:hanging="701"/>
      </w:pPr>
      <w:rPr>
        <w:rFonts w:hint="default"/>
        <w:lang w:val="en-US" w:eastAsia="zh-CN" w:bidi="ar-SA"/>
      </w:rPr>
    </w:lvl>
    <w:lvl w:ilvl="4">
      <w:start w:val="0"/>
      <w:numFmt w:val="bullet"/>
      <w:lvlText w:val="•"/>
      <w:lvlJc w:val="left"/>
      <w:pPr>
        <w:ind w:left="6368" w:hanging="701"/>
      </w:pPr>
      <w:rPr>
        <w:rFonts w:hint="default"/>
        <w:lang w:val="en-US" w:eastAsia="zh-CN" w:bidi="ar-SA"/>
      </w:rPr>
    </w:lvl>
    <w:lvl w:ilvl="5">
      <w:start w:val="0"/>
      <w:numFmt w:val="bullet"/>
      <w:lvlText w:val="•"/>
      <w:lvlJc w:val="left"/>
      <w:pPr>
        <w:ind w:left="7610" w:hanging="701"/>
      </w:pPr>
      <w:rPr>
        <w:rFonts w:hint="default"/>
        <w:lang w:val="en-US" w:eastAsia="zh-CN" w:bidi="ar-SA"/>
      </w:rPr>
    </w:lvl>
    <w:lvl w:ilvl="6">
      <w:start w:val="0"/>
      <w:numFmt w:val="bullet"/>
      <w:lvlText w:val="•"/>
      <w:lvlJc w:val="left"/>
      <w:pPr>
        <w:ind w:left="8852" w:hanging="701"/>
      </w:pPr>
      <w:rPr>
        <w:rFonts w:hint="default"/>
        <w:lang w:val="en-US" w:eastAsia="zh-CN" w:bidi="ar-SA"/>
      </w:rPr>
    </w:lvl>
    <w:lvl w:ilvl="7">
      <w:start w:val="0"/>
      <w:numFmt w:val="bullet"/>
      <w:lvlText w:val="•"/>
      <w:lvlJc w:val="left"/>
      <w:pPr>
        <w:ind w:left="10094" w:hanging="701"/>
      </w:pPr>
      <w:rPr>
        <w:rFonts w:hint="default"/>
        <w:lang w:val="en-US" w:eastAsia="zh-CN" w:bidi="ar-SA"/>
      </w:rPr>
    </w:lvl>
    <w:lvl w:ilvl="8">
      <w:start w:val="0"/>
      <w:numFmt w:val="bullet"/>
      <w:lvlText w:val="•"/>
      <w:lvlJc w:val="left"/>
      <w:pPr>
        <w:ind w:left="11336" w:hanging="701"/>
      </w:pPr>
      <w:rPr>
        <w:rFonts w:hint="default"/>
        <w:lang w:val="en-US" w:eastAsia="zh-CN" w:bidi="ar-SA"/>
      </w:rPr>
    </w:lvl>
  </w:abstractNum>
  <w:abstractNum w:abstractNumId="2">
    <w:multiLevelType w:val="hybridMultilevel"/>
    <w:lvl w:ilvl="0">
      <w:start w:val="1"/>
      <w:numFmt w:val="decimal"/>
      <w:lvlText w:val="%1."/>
      <w:lvlJc w:val="left"/>
      <w:pPr>
        <w:ind w:left="120"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1490" w:hanging="401"/>
      </w:pPr>
      <w:rPr>
        <w:rFonts w:hint="default"/>
        <w:lang w:val="en-US" w:eastAsia="zh-CN" w:bidi="ar-SA"/>
      </w:rPr>
    </w:lvl>
    <w:lvl w:ilvl="2">
      <w:start w:val="0"/>
      <w:numFmt w:val="bullet"/>
      <w:lvlText w:val="•"/>
      <w:lvlJc w:val="left"/>
      <w:pPr>
        <w:ind w:left="2860" w:hanging="401"/>
      </w:pPr>
      <w:rPr>
        <w:rFonts w:hint="default"/>
        <w:lang w:val="en-US" w:eastAsia="zh-CN" w:bidi="ar-SA"/>
      </w:rPr>
    </w:lvl>
    <w:lvl w:ilvl="3">
      <w:start w:val="0"/>
      <w:numFmt w:val="bullet"/>
      <w:lvlText w:val="•"/>
      <w:lvlJc w:val="left"/>
      <w:pPr>
        <w:ind w:left="4230" w:hanging="401"/>
      </w:pPr>
      <w:rPr>
        <w:rFonts w:hint="default"/>
        <w:lang w:val="en-US" w:eastAsia="zh-CN" w:bidi="ar-SA"/>
      </w:rPr>
    </w:lvl>
    <w:lvl w:ilvl="4">
      <w:start w:val="0"/>
      <w:numFmt w:val="bullet"/>
      <w:lvlText w:val="•"/>
      <w:lvlJc w:val="left"/>
      <w:pPr>
        <w:ind w:left="5600" w:hanging="401"/>
      </w:pPr>
      <w:rPr>
        <w:rFonts w:hint="default"/>
        <w:lang w:val="en-US" w:eastAsia="zh-CN" w:bidi="ar-SA"/>
      </w:rPr>
    </w:lvl>
    <w:lvl w:ilvl="5">
      <w:start w:val="0"/>
      <w:numFmt w:val="bullet"/>
      <w:lvlText w:val="•"/>
      <w:lvlJc w:val="left"/>
      <w:pPr>
        <w:ind w:left="6970" w:hanging="401"/>
      </w:pPr>
      <w:rPr>
        <w:rFonts w:hint="default"/>
        <w:lang w:val="en-US" w:eastAsia="zh-CN" w:bidi="ar-SA"/>
      </w:rPr>
    </w:lvl>
    <w:lvl w:ilvl="6">
      <w:start w:val="0"/>
      <w:numFmt w:val="bullet"/>
      <w:lvlText w:val="•"/>
      <w:lvlJc w:val="left"/>
      <w:pPr>
        <w:ind w:left="8340" w:hanging="401"/>
      </w:pPr>
      <w:rPr>
        <w:rFonts w:hint="default"/>
        <w:lang w:val="en-US" w:eastAsia="zh-CN" w:bidi="ar-SA"/>
      </w:rPr>
    </w:lvl>
    <w:lvl w:ilvl="7">
      <w:start w:val="0"/>
      <w:numFmt w:val="bullet"/>
      <w:lvlText w:val="•"/>
      <w:lvlJc w:val="left"/>
      <w:pPr>
        <w:ind w:left="9710" w:hanging="401"/>
      </w:pPr>
      <w:rPr>
        <w:rFonts w:hint="default"/>
        <w:lang w:val="en-US" w:eastAsia="zh-CN" w:bidi="ar-SA"/>
      </w:rPr>
    </w:lvl>
    <w:lvl w:ilvl="8">
      <w:start w:val="0"/>
      <w:numFmt w:val="bullet"/>
      <w:lvlText w:val="•"/>
      <w:lvlJc w:val="left"/>
      <w:pPr>
        <w:ind w:left="11080" w:hanging="401"/>
      </w:pPr>
      <w:rPr>
        <w:rFonts w:hint="default"/>
        <w:lang w:val="en-US" w:eastAsia="zh-CN" w:bidi="ar-SA"/>
      </w:rPr>
    </w:lvl>
  </w:abstractNum>
  <w:abstractNum w:abstractNumId="1">
    <w:multiLevelType w:val="hybridMultilevel"/>
    <w:lvl w:ilvl="0">
      <w:start w:val="1"/>
      <w:numFmt w:val="decimal"/>
      <w:lvlText w:val="%1."/>
      <w:lvlJc w:val="left"/>
      <w:pPr>
        <w:ind w:left="120"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1490" w:hanging="401"/>
      </w:pPr>
      <w:rPr>
        <w:rFonts w:hint="default"/>
        <w:lang w:val="en-US" w:eastAsia="zh-CN" w:bidi="ar-SA"/>
      </w:rPr>
    </w:lvl>
    <w:lvl w:ilvl="2">
      <w:start w:val="0"/>
      <w:numFmt w:val="bullet"/>
      <w:lvlText w:val="•"/>
      <w:lvlJc w:val="left"/>
      <w:pPr>
        <w:ind w:left="2860" w:hanging="401"/>
      </w:pPr>
      <w:rPr>
        <w:rFonts w:hint="default"/>
        <w:lang w:val="en-US" w:eastAsia="zh-CN" w:bidi="ar-SA"/>
      </w:rPr>
    </w:lvl>
    <w:lvl w:ilvl="3">
      <w:start w:val="0"/>
      <w:numFmt w:val="bullet"/>
      <w:lvlText w:val="•"/>
      <w:lvlJc w:val="left"/>
      <w:pPr>
        <w:ind w:left="4230" w:hanging="401"/>
      </w:pPr>
      <w:rPr>
        <w:rFonts w:hint="default"/>
        <w:lang w:val="en-US" w:eastAsia="zh-CN" w:bidi="ar-SA"/>
      </w:rPr>
    </w:lvl>
    <w:lvl w:ilvl="4">
      <w:start w:val="0"/>
      <w:numFmt w:val="bullet"/>
      <w:lvlText w:val="•"/>
      <w:lvlJc w:val="left"/>
      <w:pPr>
        <w:ind w:left="5600" w:hanging="401"/>
      </w:pPr>
      <w:rPr>
        <w:rFonts w:hint="default"/>
        <w:lang w:val="en-US" w:eastAsia="zh-CN" w:bidi="ar-SA"/>
      </w:rPr>
    </w:lvl>
    <w:lvl w:ilvl="5">
      <w:start w:val="0"/>
      <w:numFmt w:val="bullet"/>
      <w:lvlText w:val="•"/>
      <w:lvlJc w:val="left"/>
      <w:pPr>
        <w:ind w:left="6970" w:hanging="401"/>
      </w:pPr>
      <w:rPr>
        <w:rFonts w:hint="default"/>
        <w:lang w:val="en-US" w:eastAsia="zh-CN" w:bidi="ar-SA"/>
      </w:rPr>
    </w:lvl>
    <w:lvl w:ilvl="6">
      <w:start w:val="0"/>
      <w:numFmt w:val="bullet"/>
      <w:lvlText w:val="•"/>
      <w:lvlJc w:val="left"/>
      <w:pPr>
        <w:ind w:left="8340" w:hanging="401"/>
      </w:pPr>
      <w:rPr>
        <w:rFonts w:hint="default"/>
        <w:lang w:val="en-US" w:eastAsia="zh-CN" w:bidi="ar-SA"/>
      </w:rPr>
    </w:lvl>
    <w:lvl w:ilvl="7">
      <w:start w:val="0"/>
      <w:numFmt w:val="bullet"/>
      <w:lvlText w:val="•"/>
      <w:lvlJc w:val="left"/>
      <w:pPr>
        <w:ind w:left="9710" w:hanging="401"/>
      </w:pPr>
      <w:rPr>
        <w:rFonts w:hint="default"/>
        <w:lang w:val="en-US" w:eastAsia="zh-CN" w:bidi="ar-SA"/>
      </w:rPr>
    </w:lvl>
    <w:lvl w:ilvl="8">
      <w:start w:val="0"/>
      <w:numFmt w:val="bullet"/>
      <w:lvlText w:val="•"/>
      <w:lvlJc w:val="left"/>
      <w:pPr>
        <w:ind w:left="11080" w:hanging="401"/>
      </w:pPr>
      <w:rPr>
        <w:rFonts w:hint="default"/>
        <w:lang w:val="en-US" w:eastAsia="zh-CN" w:bidi="ar-SA"/>
      </w:rPr>
    </w:lvl>
  </w:abstractNum>
  <w:abstractNum w:abstractNumId="0">
    <w:multiLevelType w:val="hybridMultilevel"/>
    <w:lvl w:ilvl="0">
      <w:start w:val="1"/>
      <w:numFmt w:val="decimal"/>
      <w:lvlText w:val="%1."/>
      <w:lvlJc w:val="left"/>
      <w:pPr>
        <w:ind w:left="1101" w:hanging="401"/>
        <w:jc w:val="left"/>
      </w:pPr>
      <w:rPr>
        <w:rFonts w:hint="default" w:ascii="Arial" w:hAnsi="Arial" w:eastAsia="Arial" w:cs="Arial"/>
        <w:spacing w:val="-5"/>
        <w:w w:val="100"/>
        <w:sz w:val="24"/>
        <w:szCs w:val="24"/>
        <w:lang w:val="en-US" w:eastAsia="zh-CN" w:bidi="ar-SA"/>
      </w:rPr>
    </w:lvl>
    <w:lvl w:ilvl="1">
      <w:start w:val="0"/>
      <w:numFmt w:val="bullet"/>
      <w:lvlText w:val="•"/>
      <w:lvlJc w:val="left"/>
      <w:pPr>
        <w:ind w:left="2372" w:hanging="401"/>
      </w:pPr>
      <w:rPr>
        <w:rFonts w:hint="default"/>
        <w:lang w:val="en-US" w:eastAsia="zh-CN" w:bidi="ar-SA"/>
      </w:rPr>
    </w:lvl>
    <w:lvl w:ilvl="2">
      <w:start w:val="0"/>
      <w:numFmt w:val="bullet"/>
      <w:lvlText w:val="•"/>
      <w:lvlJc w:val="left"/>
      <w:pPr>
        <w:ind w:left="3644" w:hanging="401"/>
      </w:pPr>
      <w:rPr>
        <w:rFonts w:hint="default"/>
        <w:lang w:val="en-US" w:eastAsia="zh-CN" w:bidi="ar-SA"/>
      </w:rPr>
    </w:lvl>
    <w:lvl w:ilvl="3">
      <w:start w:val="0"/>
      <w:numFmt w:val="bullet"/>
      <w:lvlText w:val="•"/>
      <w:lvlJc w:val="left"/>
      <w:pPr>
        <w:ind w:left="4916" w:hanging="401"/>
      </w:pPr>
      <w:rPr>
        <w:rFonts w:hint="default"/>
        <w:lang w:val="en-US" w:eastAsia="zh-CN" w:bidi="ar-SA"/>
      </w:rPr>
    </w:lvl>
    <w:lvl w:ilvl="4">
      <w:start w:val="0"/>
      <w:numFmt w:val="bullet"/>
      <w:lvlText w:val="•"/>
      <w:lvlJc w:val="left"/>
      <w:pPr>
        <w:ind w:left="6188" w:hanging="401"/>
      </w:pPr>
      <w:rPr>
        <w:rFonts w:hint="default"/>
        <w:lang w:val="en-US" w:eastAsia="zh-CN" w:bidi="ar-SA"/>
      </w:rPr>
    </w:lvl>
    <w:lvl w:ilvl="5">
      <w:start w:val="0"/>
      <w:numFmt w:val="bullet"/>
      <w:lvlText w:val="•"/>
      <w:lvlJc w:val="left"/>
      <w:pPr>
        <w:ind w:left="7460" w:hanging="401"/>
      </w:pPr>
      <w:rPr>
        <w:rFonts w:hint="default"/>
        <w:lang w:val="en-US" w:eastAsia="zh-CN" w:bidi="ar-SA"/>
      </w:rPr>
    </w:lvl>
    <w:lvl w:ilvl="6">
      <w:start w:val="0"/>
      <w:numFmt w:val="bullet"/>
      <w:lvlText w:val="•"/>
      <w:lvlJc w:val="left"/>
      <w:pPr>
        <w:ind w:left="8732" w:hanging="401"/>
      </w:pPr>
      <w:rPr>
        <w:rFonts w:hint="default"/>
        <w:lang w:val="en-US" w:eastAsia="zh-CN" w:bidi="ar-SA"/>
      </w:rPr>
    </w:lvl>
    <w:lvl w:ilvl="7">
      <w:start w:val="0"/>
      <w:numFmt w:val="bullet"/>
      <w:lvlText w:val="•"/>
      <w:lvlJc w:val="left"/>
      <w:pPr>
        <w:ind w:left="10004" w:hanging="401"/>
      </w:pPr>
      <w:rPr>
        <w:rFonts w:hint="default"/>
        <w:lang w:val="en-US" w:eastAsia="zh-CN" w:bidi="ar-SA"/>
      </w:rPr>
    </w:lvl>
    <w:lvl w:ilvl="8">
      <w:start w:val="0"/>
      <w:numFmt w:val="bullet"/>
      <w:lvlText w:val="•"/>
      <w:lvlJc w:val="left"/>
      <w:pPr>
        <w:ind w:left="11276" w:hanging="401"/>
      </w:pPr>
      <w:rPr>
        <w:rFonts w:hint="default"/>
        <w:lang w:val="en-US" w:eastAsia="zh-CN" w:bidi="ar-SA"/>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Noto Sans CJK JP Black" w:hAnsi="Noto Sans CJK JP Black" w:eastAsia="Noto Sans CJK JP Black" w:cs="Noto Sans CJK JP Black"/>
      <w:lang w:val="en-US" w:eastAsia="zh-CN" w:bidi="ar-SA"/>
    </w:rPr>
  </w:style>
  <w:style w:styleId="BodyText" w:type="paragraph">
    <w:name w:val="Body Text"/>
    <w:basedOn w:val="Normal"/>
    <w:uiPriority w:val="1"/>
    <w:qFormat/>
    <w:pPr>
      <w:ind w:left="700"/>
    </w:pPr>
    <w:rPr>
      <w:rFonts w:ascii="Noto Sans CJK JP Black" w:hAnsi="Noto Sans CJK JP Black" w:eastAsia="Noto Sans CJK JP Black" w:cs="Noto Sans CJK JP Black"/>
      <w:sz w:val="26"/>
      <w:szCs w:val="26"/>
      <w:lang w:val="en-US" w:eastAsia="zh-CN" w:bidi="ar-SA"/>
    </w:rPr>
  </w:style>
  <w:style w:styleId="Title" w:type="paragraph">
    <w:name w:val="Title"/>
    <w:basedOn w:val="Normal"/>
    <w:uiPriority w:val="1"/>
    <w:qFormat/>
    <w:pPr>
      <w:spacing w:line="775" w:lineRule="exact"/>
      <w:ind w:left="5240" w:right="5779"/>
      <w:jc w:val="center"/>
    </w:pPr>
    <w:rPr>
      <w:rFonts w:ascii="Noto Sans CJK JP Black" w:hAnsi="Noto Sans CJK JP Black" w:eastAsia="Noto Sans CJK JP Black" w:cs="Noto Sans CJK JP Black"/>
      <w:sz w:val="46"/>
      <w:szCs w:val="46"/>
      <w:lang w:val="en-US" w:eastAsia="zh-CN" w:bidi="ar-SA"/>
    </w:rPr>
  </w:style>
  <w:style w:styleId="ListParagraph" w:type="paragraph">
    <w:name w:val="List Paragraph"/>
    <w:basedOn w:val="Normal"/>
    <w:uiPriority w:val="1"/>
    <w:qFormat/>
    <w:pPr>
      <w:spacing w:line="500" w:lineRule="exact"/>
      <w:ind w:left="1101" w:hanging="401"/>
    </w:pPr>
    <w:rPr>
      <w:rFonts w:ascii="Noto Sans CJK JP Black" w:hAnsi="Noto Sans CJK JP Black" w:eastAsia="Noto Sans CJK JP Black" w:cs="Noto Sans CJK JP Black"/>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bingdian001.com</dc:creator>
  <cp:keywords>bingdian001.com</cp:keywords>
  <dc:subject>bingdian001.com</dc:subject>
  <dc:title>bingdian001.com</dc:title>
  <dcterms:created xsi:type="dcterms:W3CDTF">2021-07-17T02:09:57Z</dcterms:created>
  <dcterms:modified xsi:type="dcterms:W3CDTF">2021-07-17T02:09:57Z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2021-07-17T00:00:00Z</vt:filetime>
  </property>
  <property fmtid="{D5CDD505-2E9C-101B-9397-08002B2CF9AE}" pid="3" name="Creator">
    <vt:lpwstr>bingdian001.com</vt:lpwstr>
  </property>
  <property fmtid="{D5CDD505-2E9C-101B-9397-08002B2CF9AE}" pid="4" name="LastSaved">
    <vt:filetime>2021-07-17T00:00:00Z</vt:filetime>
  </property>
</Properties>
</file>