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13C53" w14:textId="2F159FE1" w:rsidR="00E277CA" w:rsidRPr="00E277CA" w:rsidRDefault="00E277CA" w:rsidP="00E277CA">
      <w:pPr>
        <w:jc w:val="center"/>
        <w:rPr>
          <w:rFonts w:hint="eastAsia"/>
          <w:b/>
          <w:sz w:val="32"/>
          <w:szCs w:val="32"/>
        </w:rPr>
      </w:pPr>
      <w:r w:rsidRPr="00E277CA">
        <w:rPr>
          <w:b/>
          <w:sz w:val="32"/>
          <w:szCs w:val="32"/>
        </w:rPr>
        <w:t>中华人民共和国电力法</w:t>
      </w:r>
    </w:p>
    <w:p w14:paraId="08917781" w14:textId="5BBCD55E" w:rsidR="007141A0" w:rsidRDefault="00BD0D8C" w:rsidP="00BD0D8C">
      <w:r>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第一章</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总</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则</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第一条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为了保障和促进电力事业的发展，维护电力投资者、经营者和使用者的合法权益</w:t>
      </w:r>
      <w:bookmarkStart w:id="0" w:name="_GoBack"/>
      <w:bookmarkEnd w:id="0"/>
      <w:r w:rsidR="00596FEC">
        <w:rPr>
          <w:rFonts w:ascii="Arial" w:hAnsi="Arial" w:cs="Arial"/>
          <w:color w:val="000000"/>
          <w:sz w:val="27"/>
          <w:szCs w:val="27"/>
          <w:shd w:val="clear" w:color="auto" w:fill="FFFFFF"/>
        </w:rPr>
        <w:t>，保障电力安全运行，制定本法。</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本法适用于中华人民共和国境内的电力建设、生产、供应和使用活动。</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电力事业应当适应国民经济和社会发展的需要，适当超前发展。国家鼓励、引导国内外的经济组织和个人依法投资开发电源，兴办电力生产企业。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电力事业投资，实行谁投资、谁收益的原则。</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电力设施受国家保护。</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禁止任何单位和个人危害电力设施安全或者非法侵占、使用电能。</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电力建设、生产、供应和使用应当依法保护环境，采用新技术，减少有害物质排放，防治污染和其他公害。</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国家鼓励和支持利用可再生能源和清洁能源发电。</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第六条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国务院电力管理部门负责全国电力事业的监督管理。国务院有关部门在各自的职责范围内负责电力事业的监督管理。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县级以上地方人民政府经济综合主管部门是本行政区域内的电力管理部门，负责电力事业的监督管理。县级以上地方人民政府有关部门在各自的职责范围内负责电力事业的监督管理。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第七条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电力建设企业、电力生产企业、电网经营企业依法实行自主经营、自负盈亏，并接受电力管理部门的监督。</w:t>
      </w:r>
      <w:r w:rsidR="00596FEC">
        <w:rPr>
          <w:rFonts w:ascii="Arial" w:hAnsi="Arial" w:cs="Arial"/>
          <w:color w:val="000000"/>
          <w:sz w:val="27"/>
          <w:szCs w:val="27"/>
        </w:rPr>
        <w:br/>
      </w:r>
      <w:r w:rsidR="00596FEC">
        <w:rPr>
          <w:rFonts w:ascii="Arial" w:hAnsi="Arial" w:cs="Arial"/>
          <w:color w:val="000000"/>
          <w:sz w:val="27"/>
          <w:szCs w:val="27"/>
          <w:shd w:val="clear" w:color="auto" w:fill="FFFFFF"/>
        </w:rPr>
        <w:lastRenderedPageBreak/>
        <w:t>        </w:t>
      </w:r>
      <w:r w:rsidR="00596FEC">
        <w:rPr>
          <w:rFonts w:ascii="Arial" w:hAnsi="Arial" w:cs="Arial"/>
          <w:color w:val="000000"/>
          <w:sz w:val="27"/>
          <w:szCs w:val="27"/>
          <w:shd w:val="clear" w:color="auto" w:fill="FFFFFF"/>
        </w:rPr>
        <w:t>第八条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国家帮助和扶持少数民族地区、边远地区和贫困地区发展电力事业。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第九条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国家鼓励在电力建设、生产、供应和使用过程中，采用先进的科学技术和管理方法，对在研究、开发、采用先进的科学技术和管理方法等方面作出显著成绩的单位和个人给予奖励。</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第二章</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电力建设</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第十条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电力发展规划应当根据国民经济和社会发展的需要制定，并纳入国民经济和社会发展计划。</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电力发展规划，应当体现合理利用能源、电源与电网配套发展、提高经济效益和有利于环境保护的原则。</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第十一条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城市电网的建设与改造规划，应当纳入城市总体规划。城市人民政府应当按照规划，安排变电设施用地、输电线路走廊和电缆通道。</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任何单位和个人不得非法占用变电设施用地、输电线路走廊和电缆通道。</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第十二条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国家通过制定有关政策，支持、促进电力建设。</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地方人民政府应当根据电力发展规划，因地制宜，采取多种措施开发电源，发展电力建设。</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第十三条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电力投资者对其投资形成的电力，享有法定权益。并网运行的，电力投资者有优先使用权；未并网的自备电厂，电力投资者自行支配使用。</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第十四条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电力建设项目应当符合电力发展规划，符合国家电力</w:t>
      </w:r>
      <w:r w:rsidR="00596FEC">
        <w:rPr>
          <w:rFonts w:ascii="Arial" w:hAnsi="Arial" w:cs="Arial"/>
          <w:color w:val="000000"/>
          <w:sz w:val="27"/>
          <w:szCs w:val="27"/>
          <w:shd w:val="clear" w:color="auto" w:fill="FFFFFF"/>
        </w:rPr>
        <w:lastRenderedPageBreak/>
        <w:t>产业政策。</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电力建设项目不得使用国家明令淘汰的电力设备和技术。</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第十五条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输变电工程、调度通信自动化工程等电网配套工程和环境保护工程，应当与发电工程项目同时设计、同时建设、同时验收、同时投入使用。</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第十六条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电力建设项目使用土地，应当依照有关法律、行政法规的规定办理；依法征用土地的，应当依法支付土地补偿费和安置补偿费，做好迁移居民的安置工作。</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电力建设应当贯彻切实保护耕地、节约利用土地的原则。</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地方人民政府对电力事业依法使用土地和迁移居民，应当予以支持和协助。</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第十七条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地方人民政府应当支持电力企业为发电工程建设勘探水源和依法取水、用水。电力企业应当节约用水。</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第三章</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电力生产与电网管理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第十八条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电力生产与电网运行应当遵循安全、优质、经济的原则。</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电网运行应当连续、稳定，保证供电可靠性。</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第十九条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电力企业应当加强安全生产管理，坚持安全第一、预防为主的方针，建立、健全安全生产责任制度。</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电力企业应当对电力设施定期进行检修和维护，保证其正常运行。</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第二十条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发电燃料供应企业、运输企业和电力生产企业应当依照国务院有关规定或者合同约定供应、运输和接卸燃料。</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第二十一条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电网运行实行统一调度、分级管理。任何单位和个人</w:t>
      </w:r>
      <w:r w:rsidR="00596FEC">
        <w:rPr>
          <w:rFonts w:ascii="Arial" w:hAnsi="Arial" w:cs="Arial"/>
          <w:color w:val="000000"/>
          <w:sz w:val="27"/>
          <w:szCs w:val="27"/>
          <w:shd w:val="clear" w:color="auto" w:fill="FFFFFF"/>
        </w:rPr>
        <w:lastRenderedPageBreak/>
        <w:t>不得非法干预电网调度。</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第二十二条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国家提倡电力生产企业与电网、电网与电网并网运行。具有独立法人资格的电力生产企业要求将生产的电力并网运行的，电网经营企业应当接受。</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并网运行必须符合国家标准或者电力行业标准。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并网双方应当按照统一调度、分级管理和平等互利、协商一致的原则，签订并网协议，确定双方的权利和义务；并网双方达不成协议的，由省级以上电力管理部门协调决定。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第二十三条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电网调度管理办法，由国务院依照本法的规定制定。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第四章</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电力供应与使用</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第二十四条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国家对电力供应和使用，实行安全用电、节约用电、计划用电的管理原则。</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电力供应与使用办法由国务院依照本法的规定制定。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第二十五条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供电企业在批准的供电营业区内向用户供电。</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供电营业区的划分，应当考虑电网的结构和供电合理性等因素。一个供电营业区内只设立一个供电营业机构。</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省、自治区、直辖市范围内的供电营业区的设立、变更，由供电企业提出申请，经省、自治区、直辖市人民政府电力管理部门会同同级有关部门审查批准后，由省、自治区、直辖市人民政府电力管理部门发给《供电营业许可证》。跨省、自治区、直辖市的供电营业区的设立、变更，由国务院电力管理部门审查批准并发给《供电营业许可证》。供电营业机构持《供电营业许可证》向工商行政管理部门申请领取营业执照，</w:t>
      </w:r>
      <w:r w:rsidR="00596FEC">
        <w:rPr>
          <w:rFonts w:ascii="Arial" w:hAnsi="Arial" w:cs="Arial"/>
          <w:color w:val="000000"/>
          <w:sz w:val="27"/>
          <w:szCs w:val="27"/>
          <w:shd w:val="clear" w:color="auto" w:fill="FFFFFF"/>
        </w:rPr>
        <w:lastRenderedPageBreak/>
        <w:t>方可营业。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第二十六条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供电营业区内的供电营业机构，对本营业区内的用户有按照国家规定供电的义务；不得违反国家规定对其营业区内申请用电的单位和个人拒绝供电。</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申请新装用电、临时用电、增加用电容量、变更用电和终止用电，应当依照规定的程序办理手续。</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供电企业应当在其营业场所公告用电的程序、制度和收费标准，并提供用户须知资料。</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第二十七条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电力供应与使用双方应当根据平等自愿、协商一致的原则，按照国务院制定的电力供应与使用办法签订供用电合同，确定双方的权利和义务。</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第二十八条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供电企业应当保证供给用户的供电质量符合国家标准。对公用供电设施引起的供电质量问题，应当及时处理。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用户对供电质量有特殊要求的，供电企业应当根据其必要性和电网的可能，提供相应的电力。</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第二十九条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供电企业在发电、供电系统正常的情况下，应当连续向用户供电，不得中断。因供电设施检修、依法限电或者用户违法用电等原因，需要中断供电时，供电企业应当按照国家有关规定事先通知用户。</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用户对供电企业中断供电有异议的，可以向电力管理部门投诉；受理投诉的电力管理部门应当依法处理。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第三十条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因抢险救灾需要紧急供电时，供电企业必须尽速安排</w:t>
      </w:r>
      <w:r w:rsidR="00596FEC">
        <w:rPr>
          <w:rFonts w:ascii="Arial" w:hAnsi="Arial" w:cs="Arial"/>
          <w:color w:val="000000"/>
          <w:sz w:val="27"/>
          <w:szCs w:val="27"/>
          <w:shd w:val="clear" w:color="auto" w:fill="FFFFFF"/>
        </w:rPr>
        <w:lastRenderedPageBreak/>
        <w:t>供电，所需供电工程费用和应付电费依照国家有关规定执行。</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第三十一条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用户应当安装用电计量装置。用户使用的电力电量，以计量检定机构依法认可的用电计量装置的记录为准。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用户受电装置的设计、施工安装和运行管理，应当符合国家标准或者电力行业标准。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第三十二条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用户用电不得危害供电、用电安全和扰乱供电、用电秩序。</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对危害供电、用电安全和扰乱供电、用电秩序的，供电企业有权制止。</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第三十三条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供电企业应当按照国家核准的电价和用电计量装置的记录，向用户计收电费。</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供电企业查电人员和抄表收费人员进入用户，进行用电安全检查或者抄表收费时，应当出示有关证件。</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用户应当按照国家核准的电价和用电计量装置的记录，按时交纳电费；对供电企业查电人员和抄表收费人员依法履行职责，应当提供方便。</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第三十四条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供电企业和用户应当遵守国家有关规定，采取有效措施，做好安全用电、节约用电和计划用电工作。</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第五章</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电价与电费</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第三十五条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本法所称电价，是指电力生产企业的上网电价、电网间的互供电价、电网销售电价。</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电价实行统一政策，统一定价原则，分级管理。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第三十六条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制定电价，应当合理补偿成本，合理确定收益，依法</w:t>
      </w:r>
      <w:r w:rsidR="00596FEC">
        <w:rPr>
          <w:rFonts w:ascii="Arial" w:hAnsi="Arial" w:cs="Arial"/>
          <w:color w:val="000000"/>
          <w:sz w:val="27"/>
          <w:szCs w:val="27"/>
          <w:shd w:val="clear" w:color="auto" w:fill="FFFFFF"/>
        </w:rPr>
        <w:lastRenderedPageBreak/>
        <w:t>计入税金，坚持公平负担，促进电力建设。</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第三十七条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上网电价实行同网同质同价。具体办法和实施步骤由国务院规定。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电力生产企业有特殊情况需另行制定上网电价的，具体办法由国务院规定。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第三十八条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跨省、自治区、直辖市电网和省级电网内的上网电价，由电力生产企业和电网经营企业协商提出方案，报国务院物价行政主管部门核准。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独立电网内的上网电价，由电力生产企业和电网经营企业协商提出方案，报有管理权的物价行政主管部门核准。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地方投资的电力生产企业所生产的电力，属于在省内各地区形成独立电网的或者自发自用的，其电价可以由省、自治区、直辖市人民政府管理。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第三十九条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跨省、自治区、直辖市电网和独立电网之间、省级电网和独立电网之间的互供电价，由双方协商提出方案，报国务院物价行政主管部门或者其授权的部门核准。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独立电网与独立电网之间的互供电价，由双方协商提出方案，报有管理权的物价行政主管部门核准。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第四十条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跨省、自治区、直辖市电网和省级电网的销售电价，由电网经营企业提出方案，报国务院物价行政主管部门或者其授权的部门核准。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独立电网的销售电价，由电网经营企业提出方案，报有管理权的物</w:t>
      </w:r>
      <w:r w:rsidR="00596FEC">
        <w:rPr>
          <w:rFonts w:ascii="Arial" w:hAnsi="Arial" w:cs="Arial"/>
          <w:color w:val="000000"/>
          <w:sz w:val="27"/>
          <w:szCs w:val="27"/>
          <w:shd w:val="clear" w:color="auto" w:fill="FFFFFF"/>
        </w:rPr>
        <w:lastRenderedPageBreak/>
        <w:t>价行政主管部门核准。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第四十一条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国家实行分类电价和分时电价。分类标准和分时办法由国务院确定。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对同一电网内的同一电压等级、同一用电类别的用户，执行相同的电价标准。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第四十二条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用户用电增容收费标准，由国务院物价行政主管部门会同国务院电力管理部门制定。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第四十三条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任何单位不得超越电价管理权限制定电价。供电企业不得擅自变更电价。</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第四十四条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禁止任何单位和个人在电费中加收其他费用；但是，法律、行政法规另有规定的，按照规定执行。</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地方集资办电在电费中加收费用的，由省、自治区、直辖市人民政府依照国务院有关规定制定办法。</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禁止供电企业在收取电费时，代收其他费用。</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第四十五条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电价的管理办法，由国务院依照本法的规定制定。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第六章</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农村电力建设和农业用电</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第四十六条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省、自治区、直辖市人民政府应当制定农村电气化发展规划，并将其纳入当地电力发展规划及国民经济和社会发展计划。</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第四十七条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国家对农村电气化实行优惠政策，对少数民族地区、边远地区和贫困地区的农村电力建设给予重点扶持。</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第四十八条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国家提倡农村开发水能资源，建设中、小型水电站，促进农村电气化。</w:t>
      </w:r>
      <w:r w:rsidR="00596FEC">
        <w:rPr>
          <w:rFonts w:ascii="Arial" w:hAnsi="Arial" w:cs="Arial"/>
          <w:color w:val="000000"/>
          <w:sz w:val="27"/>
          <w:szCs w:val="27"/>
        </w:rPr>
        <w:br/>
      </w:r>
      <w:r w:rsidR="00596FEC">
        <w:rPr>
          <w:rFonts w:ascii="Arial" w:hAnsi="Arial" w:cs="Arial"/>
          <w:color w:val="000000"/>
          <w:sz w:val="27"/>
          <w:szCs w:val="27"/>
          <w:shd w:val="clear" w:color="auto" w:fill="FFFFFF"/>
        </w:rPr>
        <w:lastRenderedPageBreak/>
        <w:t>        </w:t>
      </w:r>
      <w:r w:rsidR="00596FEC">
        <w:rPr>
          <w:rFonts w:ascii="Arial" w:hAnsi="Arial" w:cs="Arial"/>
          <w:color w:val="000000"/>
          <w:sz w:val="27"/>
          <w:szCs w:val="27"/>
          <w:shd w:val="clear" w:color="auto" w:fill="FFFFFF"/>
        </w:rPr>
        <w:t>国家鼓励和支持农村利用太阳能、风能、地热能、生物质能和其他能源进行农村电源建设，增加农村电力供应。</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第四十九条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县级以上地方人民政府及其经济综合主管部门在安排用电指标时，应当保证农业和农村用电的适当比例，优先保证农村排涝、抗旱和农业季节性生产用电。</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电力企业应当执行前款的用电安排，不得减少农业和农村用电指标。</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第五十条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农业用电价格按照保本、微利的原则确定。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农民生活用电与当地城镇居民生活用电应当逐步实行相同的电价。</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第五十一条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农业和农村用电管理办法，由国务院依照本法的规定制定。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第七章</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电力设施保护</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第五十二条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任何单位和个人不得危害发电设施、变电设施和电力线路设施及其有关辅助设施。</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在电力设施周围进行爆破及其他可能危及电力设施安全的作业的，应当按照国务院有关电力设施保护的规定，经批准并采取确保电力设施安全的措施后，方可进行作业。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第五十三条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电力管理部门应当按照国务院有关电力设施保护的规定，对电力设施保护区设立标志。</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任何单位和个人不得在依法划定的电力设施保护区内修建可能危及电力设施安全的建筑物、构筑物，不得种植可能危及电力设施安全的植物，不得堆放可能危及电力设施安全的物品。</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在依法划定电力设施保护区前已经种植的植物妨碍电力设施安全</w:t>
      </w:r>
      <w:r w:rsidR="00596FEC">
        <w:rPr>
          <w:rFonts w:ascii="Arial" w:hAnsi="Arial" w:cs="Arial"/>
          <w:color w:val="000000"/>
          <w:sz w:val="27"/>
          <w:szCs w:val="27"/>
          <w:shd w:val="clear" w:color="auto" w:fill="FFFFFF"/>
        </w:rPr>
        <w:lastRenderedPageBreak/>
        <w:t>的，应当修剪或者砍伐。</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第五十四条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任何单位和个人需要在依法划定的电力设施保护区内进行可能危及电力设施安全的作业时，应当经电力管理部门批准并采取安全措施后，方可进行作业。</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第五十五条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电力设施与公用工程、绿化工程和其他工程在新建、改建或者扩建中相互妨碍时，有关单位应当按照国家有关规定协商，达成协议后方可施工。</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第八章</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监督检查</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第五十六条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电力管理部门依法对电力企业和用户执行电力法律、行政法规的情况进行监督检查。</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第五十七条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电力管理部门根据工作需要，可以配备电力监督检查人员。</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电力监督检查人员应当公正廉洁，秉公执法，熟悉电力法律、法规，掌握有关电力专业技术。</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第五十八条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电力监督检查人员进行监督检查时，有权向电力企业或者用户了解有关执行电力法律、行政法规的情况，查阅有关资料，并有权进入现场进行检查。</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电力企业和用户对执行监督检查任务的电力监督检查人员应当提供方便。</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电力监督检查人员进行监督检查时，应当出示证件。</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第九章</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法律责任</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第五十九条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电力企业或者用户违反供用电合同，给对方造成损</w:t>
      </w:r>
      <w:r w:rsidR="00596FEC">
        <w:rPr>
          <w:rFonts w:ascii="Arial" w:hAnsi="Arial" w:cs="Arial"/>
          <w:color w:val="000000"/>
          <w:sz w:val="27"/>
          <w:szCs w:val="27"/>
          <w:shd w:val="clear" w:color="auto" w:fill="FFFFFF"/>
        </w:rPr>
        <w:lastRenderedPageBreak/>
        <w:t>失的，应当依法承担赔偿责任。</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电力企业违反本法第二十八条、第二十九条第一款的规定，未保证供电质量或者未事先通知用户中断供电，给用户造成损失的，应当依法承担赔偿责任。</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第六十条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因电力运行事故给用户或者第三人造成损害的，电力企业应当依法承担赔偿责任。</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电力运行事故由下列原因之一造成的，电力企业不承担赔偿责任：</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（一）不可抗力；</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（二）用户自身的过错。</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因用户或者第三人的过错给电力企业或者其他用户造成损害的，该用户或者第三人应当依法承担赔偿责任。</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第六十一条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违反本法第十一条第二款的规定，非法占用变电设施用地、输电线路走廊或者电缆通道的，由县级以上地方人民政府责令限期改正；逾期不改正的，强制清除障碍。</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第六十二条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违反本法第十四条规定，电力建设项目不符合电力发展规划、产业政策的，由电力管理部门责令停止建设。</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违反本法第十四条规定，电力建设项目使用国家明令淘汰的电力设备和技术的，由电力管理部门责令停止使用，没收国家明令淘汰的电力设备，并处五万元以下的罚款。</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第六十三条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违反本法第二十五条规定，未经许可，从事供电或者变更供电营业区的，由电力管理部门责令改正，没收违法所得，可以并处违法所得五倍以下的罚款。</w:t>
      </w:r>
      <w:r w:rsidR="00596FEC">
        <w:rPr>
          <w:rFonts w:ascii="Arial" w:hAnsi="Arial" w:cs="Arial"/>
          <w:color w:val="000000"/>
          <w:sz w:val="27"/>
          <w:szCs w:val="27"/>
        </w:rPr>
        <w:br/>
      </w:r>
      <w:r w:rsidR="00596FEC">
        <w:rPr>
          <w:rFonts w:ascii="Arial" w:hAnsi="Arial" w:cs="Arial"/>
          <w:color w:val="000000"/>
          <w:sz w:val="27"/>
          <w:szCs w:val="27"/>
          <w:shd w:val="clear" w:color="auto" w:fill="FFFFFF"/>
        </w:rPr>
        <w:lastRenderedPageBreak/>
        <w:t>        </w:t>
      </w:r>
      <w:r w:rsidR="00596FEC">
        <w:rPr>
          <w:rFonts w:ascii="Arial" w:hAnsi="Arial" w:cs="Arial"/>
          <w:color w:val="000000"/>
          <w:sz w:val="27"/>
          <w:szCs w:val="27"/>
          <w:shd w:val="clear" w:color="auto" w:fill="FFFFFF"/>
        </w:rPr>
        <w:t>第六十四条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违反本法第二十六条、第二十九条规定，拒绝供电或者中断供电的，由电力管理部门责令改正，给予警告；情节严重的，对有关主管人员和直接责任人员给予行政处分。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第六十五条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违反本法第三十二条规定，危害供电、用电安全或者扰乱供电、用电秩序的，由电力管理部门责令改正，给予警告；情节严重或者拒绝改正的，可以中止供电，可以并处五万元以下的罚款。</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第六十六条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违反本法第三十三条、第四十三条、第四十四条规定，未按照国家核准的电价和用电计量装置的记录向用户计收电费、超越权限制定电价或者在电费中加收其他费用的，由物价行政主管部门给予警告，责令返还违法收取的费用，可以并处违法收取费用五倍以下的罚款；情节严重的，对有关主管人员和直接责任人员给予行政处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第六十七条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违反本法第四十九条第二款规定，减少农业和农村用电指标的，由电力管理部门责令改正；情节严重的，对有关主管人员和直接责任人员给予行政处分；造成损失的，责令赔偿损失。</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第六十八条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违反本法第五十二条第二款和第五十四条规定，未经批准或者未采取安全措施在电力设施周围或者在依法划定的电力设施保护区内进行作业，危及电力设施安全的，由电力管理部门责令停止作业、恢复原状并赔偿损失。</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第六十九条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违反本法第五十三条规定，在依法划定的电力设施保护区内修建建筑物、构筑物或者种植植物、堆放物品，危及电力设施安全的，由当地人民政府责令强制拆除、砍伐或者清除。</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第七十条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有下列行为之一，应当给予治安管理处罚的，由公安机</w:t>
      </w:r>
      <w:r w:rsidR="00596FEC">
        <w:rPr>
          <w:rFonts w:ascii="Arial" w:hAnsi="Arial" w:cs="Arial"/>
          <w:color w:val="000000"/>
          <w:sz w:val="27"/>
          <w:szCs w:val="27"/>
          <w:shd w:val="clear" w:color="auto" w:fill="FFFFFF"/>
        </w:rPr>
        <w:lastRenderedPageBreak/>
        <w:t>关依照治安管理处罚条例的有关规定予以处罚；构成犯罪的，依法追究刑事责任：</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（一）阻碍电力建设或者电力设施抢修，致使电力建设或者电力设施抢修不能正常进行的；</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（二）扰乱电力生产企业、变电所、电力调度机构和供电企业的秩序，致使生产、工作和营业不能正常进行的；</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（三）殴打、公然侮辱履行职务的查电人员或者抄表收费人员的；</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（四）拒绝、阻碍电力监督检查人员依法执行职务的。</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第七十一条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盗窃电能的，由电力管理部门责令停止违法行为，追缴电费并处应交电费五倍以下的罚款；构成犯罪的，依照刑法第一百五十一条或者第一百五十二条的规定追究刑事责任。</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第七十二条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盗窃电力设施或者以其他方法破坏电力设施，危害公共安全的，依照刑法第一百零九条或者第一百一十条的规定追究刑事责任。</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第七十三条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电力管理部门的工作人员滥用职权、玩忽职守、徇私舞弊，构成犯罪的，依法追究刑事责任；尚不构成犯罪的，依法给予行政处分。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第七十四条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电力企业职工违反规章制度、违章调度或者不服从调度指令，造成重大事故的，比照刑法第一百一十四条的规定追究刑事责任。</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电力企业职工故意延误电力设施抢修或者抢险救灾供电，造成严重后果的，比照刑法第一百一十四条的规定追究刑事责任。</w:t>
      </w:r>
      <w:r w:rsidR="00596FEC">
        <w:rPr>
          <w:rFonts w:ascii="Arial" w:hAnsi="Arial" w:cs="Arial"/>
          <w:color w:val="000000"/>
          <w:sz w:val="27"/>
          <w:szCs w:val="27"/>
        </w:rPr>
        <w:br/>
      </w:r>
      <w:r w:rsidR="00596FEC">
        <w:rPr>
          <w:rFonts w:ascii="Arial" w:hAnsi="Arial" w:cs="Arial"/>
          <w:color w:val="000000"/>
          <w:sz w:val="27"/>
          <w:szCs w:val="27"/>
          <w:shd w:val="clear" w:color="auto" w:fill="FFFFFF"/>
        </w:rPr>
        <w:lastRenderedPageBreak/>
        <w:t>        </w:t>
      </w:r>
      <w:r w:rsidR="00596FEC">
        <w:rPr>
          <w:rFonts w:ascii="Arial" w:hAnsi="Arial" w:cs="Arial"/>
          <w:color w:val="000000"/>
          <w:sz w:val="27"/>
          <w:szCs w:val="27"/>
          <w:shd w:val="clear" w:color="auto" w:fill="FFFFFF"/>
        </w:rPr>
        <w:t>电力企业的管理人员和查电人员、抄表收费人员勒索用户、以电谋私，构成犯罪的，依法追究刑事责任；尚不构成犯罪的，依法给予行政处分。</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第十章</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附</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则</w:t>
      </w:r>
      <w:r w:rsidR="00596FEC">
        <w:rPr>
          <w:rFonts w:ascii="Arial" w:hAnsi="Arial" w:cs="Arial"/>
          <w:color w:val="000000"/>
          <w:sz w:val="27"/>
          <w:szCs w:val="27"/>
        </w:rPr>
        <w:br/>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第七十五条</w:t>
      </w:r>
      <w:r w:rsidR="00596FEC">
        <w:rPr>
          <w:rFonts w:ascii="Arial" w:hAnsi="Arial" w:cs="Arial"/>
          <w:color w:val="000000"/>
          <w:sz w:val="27"/>
          <w:szCs w:val="27"/>
          <w:shd w:val="clear" w:color="auto" w:fill="FFFFFF"/>
        </w:rPr>
        <w:t>    </w:t>
      </w:r>
      <w:r w:rsidR="00596FEC">
        <w:rPr>
          <w:rFonts w:ascii="Arial" w:hAnsi="Arial" w:cs="Arial"/>
          <w:color w:val="000000"/>
          <w:sz w:val="27"/>
          <w:szCs w:val="27"/>
          <w:shd w:val="clear" w:color="auto" w:fill="FFFFFF"/>
        </w:rPr>
        <w:t>本法自１９９６年４月１日起施行。</w:t>
      </w:r>
    </w:p>
    <w:sectPr w:rsidR="007141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D385D" w14:textId="77777777" w:rsidR="001F3BA9" w:rsidRDefault="001F3BA9" w:rsidP="00596FEC">
      <w:r>
        <w:separator/>
      </w:r>
    </w:p>
  </w:endnote>
  <w:endnote w:type="continuationSeparator" w:id="0">
    <w:p w14:paraId="4F4EB3FE" w14:textId="77777777" w:rsidR="001F3BA9" w:rsidRDefault="001F3BA9" w:rsidP="00596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0833B" w14:textId="77777777" w:rsidR="001F3BA9" w:rsidRDefault="001F3BA9" w:rsidP="00596FEC">
      <w:r>
        <w:separator/>
      </w:r>
    </w:p>
  </w:footnote>
  <w:footnote w:type="continuationSeparator" w:id="0">
    <w:p w14:paraId="45856195" w14:textId="77777777" w:rsidR="001F3BA9" w:rsidRDefault="001F3BA9" w:rsidP="00596F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6B"/>
    <w:rsid w:val="001F3BA9"/>
    <w:rsid w:val="00437B83"/>
    <w:rsid w:val="00596FEC"/>
    <w:rsid w:val="007141A0"/>
    <w:rsid w:val="00A11D6B"/>
    <w:rsid w:val="00BD0D8C"/>
    <w:rsid w:val="00E27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A8384"/>
  <w15:chartTrackingRefBased/>
  <w15:docId w15:val="{1F54ABE8-6DA9-43B8-BF00-1D1A80395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E277C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6FE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96FEC"/>
    <w:rPr>
      <w:sz w:val="18"/>
      <w:szCs w:val="18"/>
    </w:rPr>
  </w:style>
  <w:style w:type="paragraph" w:styleId="a5">
    <w:name w:val="footer"/>
    <w:basedOn w:val="a"/>
    <w:link w:val="a6"/>
    <w:uiPriority w:val="99"/>
    <w:unhideWhenUsed/>
    <w:rsid w:val="00596FEC"/>
    <w:pPr>
      <w:tabs>
        <w:tab w:val="center" w:pos="4153"/>
        <w:tab w:val="right" w:pos="8306"/>
      </w:tabs>
      <w:snapToGrid w:val="0"/>
      <w:jc w:val="left"/>
    </w:pPr>
    <w:rPr>
      <w:sz w:val="18"/>
      <w:szCs w:val="18"/>
    </w:rPr>
  </w:style>
  <w:style w:type="character" w:customStyle="1" w:styleId="a6">
    <w:name w:val="页脚 字符"/>
    <w:basedOn w:val="a0"/>
    <w:link w:val="a5"/>
    <w:uiPriority w:val="99"/>
    <w:rsid w:val="00596FEC"/>
    <w:rPr>
      <w:sz w:val="18"/>
      <w:szCs w:val="18"/>
    </w:rPr>
  </w:style>
  <w:style w:type="character" w:customStyle="1" w:styleId="20">
    <w:name w:val="标题 2 字符"/>
    <w:basedOn w:val="a0"/>
    <w:link w:val="2"/>
    <w:uiPriority w:val="9"/>
    <w:rsid w:val="00E277CA"/>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54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1208</Words>
  <Characters>6891</Characters>
  <Application>Microsoft Office Word</Application>
  <DocSecurity>0</DocSecurity>
  <Lines>57</Lines>
  <Paragraphs>16</Paragraphs>
  <ScaleCrop>false</ScaleCrop>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2018-01-15T09:39:00Z</dcterms:created>
  <dcterms:modified xsi:type="dcterms:W3CDTF">2018-01-15T09:41:00Z</dcterms:modified>
</cp:coreProperties>
</file>