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</w:pPr>
    </w:p>
    <w:p>
      <w:pPr>
        <w:spacing w:beforeLines="0" w:afterLines="0"/>
        <w:jc w:val="center"/>
        <w:rPr>
          <w:rFonts w:hint="eastAsia" w:ascii="宋体" w:hAnsi="宋体"/>
          <w:b w:val="0"/>
          <w:bCs/>
          <w:color w:val="000000"/>
          <w:spacing w:val="28"/>
          <w:sz w:val="32"/>
          <w:szCs w:val="21"/>
          <w:lang w:val="en-US"/>
        </w:rPr>
      </w:pPr>
      <w:r>
        <w:rPr>
          <w:rFonts w:hint="eastAsia" w:ascii="宋体" w:hAnsi="宋体"/>
          <w:b/>
          <w:bCs w:val="0"/>
          <w:color w:val="000000"/>
          <w:spacing w:val="28"/>
          <w:sz w:val="32"/>
          <w:szCs w:val="21"/>
          <w:lang w:val="en-US"/>
        </w:rPr>
        <w:t>食品经营用设备、设施清洁消毒维修管理制度</w:t>
      </w:r>
    </w:p>
    <w:p>
      <w:pPr>
        <w:numPr>
          <w:ilvl w:val="0"/>
          <w:numId w:val="1"/>
        </w:num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 xml:space="preserve">食品处理区应按照原料进入、原料处理、半成品加工、成品供应的流程合理布局设备、设施，防止在操作中产生交叉污染。       </w:t>
      </w:r>
      <w:bookmarkStart w:id="0" w:name="_GoBack"/>
      <w:bookmarkEnd w:id="0"/>
    </w:p>
    <w:p>
      <w:pPr>
        <w:numPr>
          <w:ilvl w:val="0"/>
          <w:numId w:val="1"/>
        </w:num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 xml:space="preserve">配备与生产经营的食品品种、数量相适应的消毒、更衣、盥洗、采光、照明、通风、防腐、防尘、防蝇、防鼠、防虫、洗涤以及处理废水、存放垃圾和废弃物的设备或设施。主要设施宜采用不锈钢，易于维修和清洁。       </w:t>
      </w:r>
    </w:p>
    <w:p>
      <w:pPr>
        <w:numPr>
          <w:ilvl w:val="0"/>
          <w:numId w:val="1"/>
        </w:num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>有效消除老鼠、蟑螂、苍蝇及其他有害昆虫及其孳生条件。加工与用餐场所（所有出入口），设置纱门、纱窗、门帘或空气幕，如木门下端设金属防鼠板，排水沟、排气、排油烟出入口应有网眼孔径小于6mm的防鼠金属隔栅或网罩；距地面2m高度可设置灭蝇设施；采取有效</w:t>
      </w:r>
      <w:r>
        <w:rPr>
          <w:rFonts w:hint="default" w:ascii="宋体" w:hAnsi="宋体"/>
          <w:b w:val="0"/>
          <w:bCs/>
          <w:color w:val="000000"/>
          <w:spacing w:val="28"/>
          <w:sz w:val="28"/>
          <w:szCs w:val="20"/>
          <w:lang w:val="en-US"/>
        </w:rPr>
        <w:t>“</w:t>
      </w: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>除四害</w:t>
      </w:r>
      <w:r>
        <w:rPr>
          <w:rFonts w:hint="default" w:ascii="宋体" w:hAnsi="宋体"/>
          <w:b w:val="0"/>
          <w:bCs/>
          <w:color w:val="000000"/>
          <w:spacing w:val="28"/>
          <w:sz w:val="28"/>
          <w:szCs w:val="20"/>
          <w:lang w:val="en-US"/>
        </w:rPr>
        <w:t>”</w:t>
      </w: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>消杀措施</w:t>
      </w: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 w:eastAsia="zh-CN"/>
        </w:rPr>
        <w:t>.</w:t>
      </w:r>
    </w:p>
    <w:p>
      <w:pPr>
        <w:numPr>
          <w:ilvl w:val="0"/>
          <w:numId w:val="1"/>
        </w:num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>配置方便使用的从业人员洗手设施，附近设有相应清洗、消毒用品、干手设施和洗手消毒方法标示。宜采用脚踏式、肘动式或感应式等非手动式开关或可自动关闭的开关，并宜提供温水</w:t>
      </w: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 w:eastAsia="zh-CN"/>
        </w:rPr>
        <w:t>.</w:t>
      </w:r>
    </w:p>
    <w:p>
      <w:pPr>
        <w:numPr>
          <w:ilvl w:val="0"/>
          <w:numId w:val="1"/>
        </w:num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>食品处理区应采用机械排风、空调等设施，保持良好通风，及时排除潮湿和污浊空气</w:t>
      </w:r>
    </w:p>
    <w:p>
      <w:pPr>
        <w:numPr>
          <w:ilvl w:val="0"/>
          <w:numId w:val="1"/>
        </w:numPr>
        <w:spacing w:beforeLines="0" w:afterLines="0"/>
        <w:jc w:val="left"/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</w:pPr>
      <w:r>
        <w:rPr>
          <w:rFonts w:hint="eastAsia" w:ascii="宋体" w:hAnsi="宋体"/>
          <w:b w:val="0"/>
          <w:bCs/>
          <w:color w:val="000000"/>
          <w:spacing w:val="28"/>
          <w:sz w:val="28"/>
          <w:szCs w:val="20"/>
          <w:lang w:val="en-US"/>
        </w:rPr>
        <w:t>用于加工、贮存食品的工用具、容器或包装材料和设备应当符合食品安全标准，无异味、耐腐蚀、不易发霉。食品接触面原则上不得使用木质材料（工艺要求必须使用除外），必须使用木质材料的工具，应保证不会对食品产生污染；加工直接入口食品的宜采用塑胶 型切配板。            7、应当定期维护食品加工、贮存、陈列、消毒、保洁、保温、冷藏、冷冻等设备与设施，校验计量器具，及时清理清洗，必要时消毒，确保正常运转和使用。</w:t>
      </w:r>
    </w:p>
    <w:p>
      <w:pPr>
        <w:rPr>
          <w:b w:val="0"/>
          <w:bCs/>
          <w:sz w:val="21"/>
          <w:szCs w:val="20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31A61"/>
    <w:multiLevelType w:val="singleLevel"/>
    <w:tmpl w:val="5A531A6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478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2018-01-08T07:11:41Z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